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AD9B4" w14:textId="4656A708" w:rsidR="005023DD" w:rsidRPr="00AC3CD2" w:rsidRDefault="005023DD" w:rsidP="005023DD">
      <w:pPr>
        <w:pStyle w:val="CRCoverPage"/>
        <w:tabs>
          <w:tab w:val="left" w:pos="1980"/>
        </w:tabs>
        <w:spacing w:line="259" w:lineRule="auto"/>
        <w:jc w:val="both"/>
        <w:rPr>
          <w:rFonts w:eastAsiaTheme="minorHAnsi" w:cs="Arial"/>
          <w:b/>
          <w:bCs/>
          <w:sz w:val="24"/>
          <w:szCs w:val="24"/>
          <w:lang w:val="en-US"/>
        </w:rPr>
      </w:pPr>
      <w:bookmarkStart w:id="0" w:name="_Hlk131690913"/>
      <w:r w:rsidRPr="00AC3CD2">
        <w:rPr>
          <w:rFonts w:eastAsiaTheme="minorHAnsi" w:cs="Arial"/>
          <w:b/>
          <w:bCs/>
          <w:sz w:val="24"/>
          <w:szCs w:val="24"/>
          <w:lang w:val="en-US"/>
        </w:rPr>
        <w:t>3GPP TSG RAN WG2 #1</w:t>
      </w:r>
      <w:r>
        <w:rPr>
          <w:rFonts w:eastAsiaTheme="minorHAnsi" w:cs="Arial"/>
          <w:b/>
          <w:bCs/>
          <w:sz w:val="24"/>
          <w:szCs w:val="24"/>
          <w:lang w:val="en-US"/>
        </w:rPr>
        <w:t>23bis</w:t>
      </w:r>
      <w:r w:rsidRPr="00AC3CD2">
        <w:rPr>
          <w:rFonts w:eastAsiaTheme="minorHAnsi" w:cs="Arial"/>
          <w:b/>
          <w:bCs/>
          <w:sz w:val="24"/>
          <w:szCs w:val="24"/>
          <w:lang w:val="en-US"/>
        </w:rPr>
        <w:tab/>
        <w:t xml:space="preserve">                              </w:t>
      </w:r>
      <w:r w:rsidR="00B7678C">
        <w:rPr>
          <w:rFonts w:eastAsiaTheme="minorHAnsi" w:cs="Arial"/>
          <w:b/>
          <w:bCs/>
          <w:sz w:val="24"/>
          <w:szCs w:val="24"/>
          <w:lang w:val="en-US"/>
        </w:rPr>
        <w:tab/>
      </w:r>
      <w:r w:rsidR="00B7678C">
        <w:rPr>
          <w:rFonts w:eastAsiaTheme="minorHAnsi" w:cs="Arial"/>
          <w:b/>
          <w:bCs/>
          <w:sz w:val="24"/>
          <w:szCs w:val="24"/>
          <w:lang w:val="en-US"/>
        </w:rPr>
        <w:tab/>
      </w:r>
      <w:r w:rsidR="00B7678C">
        <w:rPr>
          <w:rFonts w:eastAsiaTheme="minorHAnsi" w:cs="Arial"/>
          <w:b/>
          <w:bCs/>
          <w:sz w:val="24"/>
          <w:szCs w:val="24"/>
          <w:lang w:val="en-US"/>
        </w:rPr>
        <w:tab/>
      </w:r>
      <w:r w:rsidR="00B7678C">
        <w:rPr>
          <w:rFonts w:eastAsiaTheme="minorHAnsi" w:cs="Arial"/>
          <w:b/>
          <w:bCs/>
          <w:sz w:val="24"/>
          <w:szCs w:val="24"/>
          <w:lang w:val="en-US"/>
        </w:rPr>
        <w:tab/>
        <w:t xml:space="preserve">   </w:t>
      </w:r>
      <w:r w:rsidRPr="00AC3CD2">
        <w:rPr>
          <w:rFonts w:eastAsiaTheme="minorHAnsi" w:cs="Arial"/>
          <w:b/>
          <w:bCs/>
          <w:sz w:val="24"/>
          <w:szCs w:val="24"/>
          <w:lang w:val="en-US"/>
        </w:rPr>
        <w:t xml:space="preserve">  </w:t>
      </w:r>
      <w:r w:rsidR="00101937" w:rsidRPr="00101937">
        <w:rPr>
          <w:rFonts w:eastAsiaTheme="minorHAnsi" w:cs="Arial"/>
          <w:b/>
          <w:bCs/>
          <w:sz w:val="24"/>
          <w:szCs w:val="24"/>
          <w:lang w:val="en-US"/>
        </w:rPr>
        <w:t>R2-2310806</w:t>
      </w:r>
    </w:p>
    <w:p w14:paraId="7BCE8F20" w14:textId="764E557E" w:rsidR="005023DD" w:rsidRPr="00AC3CD2" w:rsidRDefault="005023DD" w:rsidP="005023DD">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Xiamen</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China, 9</w:t>
      </w:r>
      <w:r w:rsidRPr="00E21269">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 13</w:t>
      </w:r>
      <w:r w:rsidRPr="00E21269">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Octobe</w:t>
      </w:r>
      <w:r w:rsidR="005C2228">
        <w:rPr>
          <w:rFonts w:eastAsiaTheme="minorEastAsia" w:cs="Arial"/>
          <w:b/>
          <w:bCs/>
          <w:sz w:val="24"/>
          <w:szCs w:val="24"/>
          <w:lang w:val="en-US" w:eastAsia="ko-KR"/>
        </w:rPr>
        <w:t>r</w:t>
      </w:r>
      <w:r w:rsidRPr="00AC3CD2">
        <w:rPr>
          <w:rFonts w:eastAsiaTheme="minorEastAsia" w:cs="Arial"/>
          <w:b/>
          <w:bCs/>
          <w:sz w:val="24"/>
          <w:szCs w:val="24"/>
          <w:lang w:val="en-US" w:eastAsia="ko-KR"/>
        </w:rPr>
        <w:t>, 202</w:t>
      </w:r>
      <w:r>
        <w:rPr>
          <w:rFonts w:eastAsiaTheme="minorEastAsia" w:cs="Arial"/>
          <w:b/>
          <w:bCs/>
          <w:sz w:val="24"/>
          <w:szCs w:val="24"/>
          <w:lang w:val="en-US" w:eastAsia="ko-KR"/>
        </w:rPr>
        <w:t>3</w:t>
      </w:r>
    </w:p>
    <w:p w14:paraId="59E97B4C" w14:textId="1C3BC1A8" w:rsidR="00757F4F" w:rsidRPr="00412DF3" w:rsidRDefault="00757F4F" w:rsidP="00757F4F">
      <w:pPr>
        <w:pStyle w:val="3GPPHeader"/>
        <w:rPr>
          <w:sz w:val="22"/>
          <w:szCs w:val="22"/>
          <w:lang w:val="sv-SE"/>
        </w:rPr>
      </w:pPr>
      <w:r w:rsidRPr="00412DF3">
        <w:rPr>
          <w:sz w:val="22"/>
          <w:szCs w:val="22"/>
          <w:lang w:val="sv-SE"/>
        </w:rPr>
        <w:t>Agenda Item:</w:t>
      </w:r>
      <w:r w:rsidRPr="00412DF3">
        <w:rPr>
          <w:sz w:val="22"/>
          <w:szCs w:val="22"/>
          <w:lang w:val="sv-SE"/>
        </w:rPr>
        <w:tab/>
      </w:r>
      <w:r w:rsidR="00982F60">
        <w:rPr>
          <w:sz w:val="22"/>
          <w:szCs w:val="22"/>
          <w:lang w:val="sv-SE"/>
        </w:rPr>
        <w:t>7</w:t>
      </w:r>
      <w:r>
        <w:rPr>
          <w:sz w:val="22"/>
          <w:szCs w:val="22"/>
          <w:lang w:val="sv-SE"/>
        </w:rPr>
        <w:t>.</w:t>
      </w:r>
      <w:r w:rsidR="003B77D9">
        <w:rPr>
          <w:sz w:val="22"/>
          <w:szCs w:val="22"/>
          <w:lang w:val="sv-SE"/>
        </w:rPr>
        <w:t>6.2.2</w:t>
      </w:r>
    </w:p>
    <w:p w14:paraId="6D2BF969" w14:textId="105899F4" w:rsidR="00757F4F" w:rsidRPr="00552A09" w:rsidRDefault="00757F4F" w:rsidP="00757F4F">
      <w:pPr>
        <w:pStyle w:val="3GPPHeader"/>
        <w:rPr>
          <w:sz w:val="22"/>
          <w:szCs w:val="22"/>
          <w:lang w:val="en-US"/>
        </w:rPr>
      </w:pPr>
      <w:r w:rsidRPr="00552A09">
        <w:rPr>
          <w:sz w:val="22"/>
          <w:szCs w:val="22"/>
          <w:lang w:val="en-US"/>
        </w:rPr>
        <w:t>Source:</w:t>
      </w:r>
      <w:r w:rsidRPr="00552A09">
        <w:rPr>
          <w:sz w:val="22"/>
          <w:szCs w:val="22"/>
          <w:lang w:val="en-US"/>
        </w:rPr>
        <w:tab/>
        <w:t>InterDigital</w:t>
      </w:r>
      <w:r w:rsidR="005B57AD">
        <w:rPr>
          <w:sz w:val="22"/>
          <w:szCs w:val="22"/>
          <w:lang w:val="en-US"/>
        </w:rPr>
        <w:t>, Inc.</w:t>
      </w:r>
    </w:p>
    <w:p w14:paraId="4B0C1313" w14:textId="734893A6" w:rsidR="00757F4F" w:rsidRPr="004A1A95" w:rsidRDefault="00757F4F" w:rsidP="00757F4F">
      <w:pPr>
        <w:pStyle w:val="3GPPHeader"/>
        <w:jc w:val="left"/>
        <w:rPr>
          <w:color w:val="000000"/>
          <w:sz w:val="22"/>
          <w:szCs w:val="22"/>
        </w:rPr>
      </w:pPr>
      <w:r w:rsidRPr="004A1A95">
        <w:rPr>
          <w:sz w:val="22"/>
          <w:szCs w:val="22"/>
        </w:rPr>
        <w:t>Title:</w:t>
      </w:r>
      <w:r w:rsidRPr="004A1A95">
        <w:rPr>
          <w:sz w:val="22"/>
          <w:szCs w:val="22"/>
        </w:rPr>
        <w:tab/>
      </w:r>
      <w:r w:rsidR="00386172">
        <w:rPr>
          <w:sz w:val="22"/>
          <w:szCs w:val="22"/>
        </w:rPr>
        <w:t>GNSS acquisition and reporting for IoT NTN</w:t>
      </w:r>
    </w:p>
    <w:p w14:paraId="2944A954" w14:textId="77777777" w:rsidR="00757F4F" w:rsidRPr="004A1A95" w:rsidRDefault="00757F4F" w:rsidP="00757F4F">
      <w:pPr>
        <w:pStyle w:val="3GPPHeader"/>
        <w:rPr>
          <w:sz w:val="22"/>
          <w:szCs w:val="22"/>
        </w:rPr>
      </w:pPr>
      <w:r w:rsidRPr="004A1A95">
        <w:rPr>
          <w:sz w:val="22"/>
          <w:szCs w:val="22"/>
        </w:rPr>
        <w:t>Document for:</w:t>
      </w:r>
      <w:r w:rsidRPr="004A1A95">
        <w:rPr>
          <w:sz w:val="22"/>
          <w:szCs w:val="22"/>
        </w:rPr>
        <w:tab/>
        <w:t>Discussion, Decision</w:t>
      </w:r>
    </w:p>
    <w:p w14:paraId="4A20C4CC" w14:textId="77777777" w:rsidR="00757F4F" w:rsidRDefault="00757F4F" w:rsidP="00757F4F">
      <w:pPr>
        <w:pStyle w:val="Heading1"/>
      </w:pPr>
      <w:r w:rsidRPr="004A1A95">
        <w:t>Introduction</w:t>
      </w:r>
    </w:p>
    <w:p w14:paraId="20EA6D0B" w14:textId="34321F65" w:rsidR="00EE7FD0" w:rsidRDefault="00834E6A" w:rsidP="00757F4F">
      <w:pPr>
        <w:rPr>
          <w:lang w:eastAsia="ko-KR"/>
        </w:rPr>
      </w:pPr>
      <w:r>
        <w:rPr>
          <w:lang w:eastAsia="ko-KR"/>
        </w:rPr>
        <w:t>Non-terrestrial networks are characterized by large moving cells and reduced effectiveness of measurement-based procedures due to reduced signal-strength variation between cell centr</w:t>
      </w:r>
      <w:r w:rsidR="008F4B7A">
        <w:rPr>
          <w:lang w:eastAsia="ko-KR"/>
        </w:rPr>
        <w:t>e</w:t>
      </w:r>
      <w:r>
        <w:rPr>
          <w:lang w:eastAsia="ko-KR"/>
        </w:rPr>
        <w:t xml:space="preserve"> and cell edge. Rel-17 has partly address</w:t>
      </w:r>
      <w:r w:rsidR="00902F18">
        <w:rPr>
          <w:lang w:eastAsia="ko-KR"/>
        </w:rPr>
        <w:t>ed</w:t>
      </w:r>
      <w:r>
        <w:rPr>
          <w:lang w:eastAsia="ko-KR"/>
        </w:rPr>
        <w:t xml:space="preserve"> these issues by incorporating UE location into various procedures such as </w:t>
      </w:r>
      <w:r w:rsidRPr="0060726C">
        <w:rPr>
          <w:lang w:eastAsia="ko-KR"/>
        </w:rPr>
        <w:t>tim</w:t>
      </w:r>
      <w:r>
        <w:rPr>
          <w:lang w:eastAsia="ko-KR"/>
        </w:rPr>
        <w:t>e</w:t>
      </w:r>
      <w:r w:rsidRPr="0060726C">
        <w:rPr>
          <w:lang w:eastAsia="ko-KR"/>
        </w:rPr>
        <w:t xml:space="preserve"> pre-compensation</w:t>
      </w:r>
      <w:r w:rsidR="00845D58">
        <w:rPr>
          <w:lang w:eastAsia="ko-KR"/>
        </w:rPr>
        <w:t>, CHO,</w:t>
      </w:r>
      <w:r w:rsidR="00275362">
        <w:rPr>
          <w:lang w:eastAsia="ko-KR"/>
        </w:rPr>
        <w:t xml:space="preserve"> and</w:t>
      </w:r>
      <w:r w:rsidR="00845D58">
        <w:rPr>
          <w:lang w:eastAsia="ko-KR"/>
        </w:rPr>
        <w:t xml:space="preserve"> measurement reporting</w:t>
      </w:r>
      <w:r>
        <w:rPr>
          <w:lang w:eastAsia="ko-KR"/>
        </w:rPr>
        <w:t>. Since other</w:t>
      </w:r>
      <w:r w:rsidR="00997E88">
        <w:rPr>
          <w:lang w:eastAsia="ko-KR"/>
        </w:rPr>
        <w:t xml:space="preserve"> RAT-dependent positioning methods are not currently supported, maintaining updated and accurate </w:t>
      </w:r>
      <w:r w:rsidR="00997E88" w:rsidRPr="0060726C">
        <w:rPr>
          <w:lang w:eastAsia="ko-KR"/>
        </w:rPr>
        <w:t xml:space="preserve">GNSS information is </w:t>
      </w:r>
      <w:r w:rsidR="00997E88">
        <w:rPr>
          <w:lang w:eastAsia="ko-KR"/>
        </w:rPr>
        <w:t xml:space="preserve">essential in NTN. </w:t>
      </w:r>
      <w:r w:rsidR="00EE7FD0">
        <w:rPr>
          <w:lang w:eastAsia="ko-KR"/>
        </w:rPr>
        <w:t>It is assumed that all Rel-17/18 NTN capable devices are GNSS capable.</w:t>
      </w:r>
    </w:p>
    <w:p w14:paraId="0A3BD67D" w14:textId="40BD16D3" w:rsidR="00757F4F" w:rsidRDefault="00757F4F" w:rsidP="00757F4F">
      <w:pPr>
        <w:rPr>
          <w:bCs/>
        </w:rPr>
      </w:pPr>
      <w:r>
        <w:t xml:space="preserve">An objective for Rel-18 </w:t>
      </w:r>
      <w:r w:rsidR="00690E11">
        <w:t>IoT</w:t>
      </w:r>
      <w:r>
        <w:t xml:space="preserve"> NTN is to continue </w:t>
      </w:r>
      <w:r w:rsidR="00690E11">
        <w:t xml:space="preserve">performance </w:t>
      </w:r>
      <w:r>
        <w:t xml:space="preserve">enhancements </w:t>
      </w:r>
      <w:r w:rsidR="00690E11">
        <w:t>to address remaining issues from Rel-17</w:t>
      </w:r>
      <w:r>
        <w:t>.</w:t>
      </w:r>
      <w:r>
        <w:rPr>
          <w:bCs/>
        </w:rPr>
        <w:t xml:space="preserve"> </w:t>
      </w:r>
      <w:r w:rsidR="00690E11">
        <w:rPr>
          <w:bCs/>
        </w:rPr>
        <w:t>One of these remaining issues is improved GNSS operation</w:t>
      </w:r>
      <w:r w:rsidR="000569A7">
        <w:rPr>
          <w:bCs/>
        </w:rPr>
        <w:t xml:space="preserve"> [</w:t>
      </w:r>
      <w:r w:rsidR="00920E94">
        <w:rPr>
          <w:bCs/>
        </w:rPr>
        <w:t>1</w:t>
      </w:r>
      <w:r w:rsidR="000569A7">
        <w:rPr>
          <w:bCs/>
        </w:rPr>
        <w:t>]</w:t>
      </w:r>
      <w:r>
        <w:rPr>
          <w:bCs/>
        </w:rPr>
        <w:t>:</w:t>
      </w:r>
    </w:p>
    <w:tbl>
      <w:tblPr>
        <w:tblStyle w:val="TableGrid"/>
        <w:tblW w:w="0" w:type="auto"/>
        <w:tblLook w:val="04A0" w:firstRow="1" w:lastRow="0" w:firstColumn="1" w:lastColumn="0" w:noHBand="0" w:noVBand="1"/>
      </w:tblPr>
      <w:tblGrid>
        <w:gridCol w:w="9629"/>
      </w:tblGrid>
      <w:tr w:rsidR="000569A7" w14:paraId="47F9A77D" w14:textId="77777777" w:rsidTr="00B23C18">
        <w:tc>
          <w:tcPr>
            <w:tcW w:w="9629" w:type="dxa"/>
          </w:tcPr>
          <w:p w14:paraId="481066CC" w14:textId="77777777" w:rsidR="00B23C18" w:rsidRDefault="00B23C18" w:rsidP="00B23C18">
            <w:r w:rsidRPr="00C46EE3">
              <w:t>4.1.</w:t>
            </w:r>
            <w:r>
              <w:t>1</w:t>
            </w:r>
            <w:r w:rsidRPr="00C46EE3">
              <w:tab/>
              <w:t>IoT-NTN Performance Enhancements in Rel-18 to address remaining issues from Rel-17</w:t>
            </w:r>
          </w:p>
          <w:p w14:paraId="38447F32" w14:textId="77777777" w:rsidR="00B23C18" w:rsidRPr="00976C7F" w:rsidRDefault="00B23C18" w:rsidP="00B23C18">
            <w:r w:rsidRPr="003E46BA">
              <w:t xml:space="preserve">This work considers Rel-17 IoT-NTN as baseline as well as Rel-17 NR-NTN outcome and the further IoT-NTN </w:t>
            </w:r>
            <w:r w:rsidRPr="00AA0097">
              <w:t>performance enhancements objectives are listed below</w:t>
            </w:r>
            <w:r w:rsidRPr="00976C7F">
              <w:t>:</w:t>
            </w:r>
          </w:p>
          <w:p w14:paraId="36D067E6" w14:textId="77777777" w:rsidR="00B23C18" w:rsidRPr="00F10936" w:rsidRDefault="00B23C18" w:rsidP="00B23C18">
            <w:pPr>
              <w:pStyle w:val="B1"/>
            </w:pPr>
            <w:r>
              <w:t>-</w:t>
            </w:r>
            <w:r>
              <w:tab/>
            </w:r>
            <w:r w:rsidRPr="00F10936">
              <w:t>Disabling of HARQ feedback to mitigate impact of HARQ stalling on UE data rates [RAN1,RAN2]</w:t>
            </w:r>
          </w:p>
          <w:p w14:paraId="742EA803" w14:textId="68E0BD89" w:rsidR="00B23C18" w:rsidRDefault="00B23C18" w:rsidP="00B23C18">
            <w:pPr>
              <w:pStyle w:val="B1"/>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NB-IoT/eMTC operation is not assumed</w:t>
            </w:r>
            <w:r w:rsidRPr="00EB2582">
              <w:rPr>
                <w:sz w:val="22"/>
                <w:szCs w:val="22"/>
                <w:lang w:eastAsia="zh-CN"/>
              </w:rPr>
              <w:t>.</w:t>
            </w:r>
            <w:r w:rsidRPr="006567CA">
              <w:t xml:space="preserve"> [RAN1</w:t>
            </w:r>
            <w:r>
              <w:t>, RAN2</w:t>
            </w:r>
            <w:r w:rsidRPr="006567CA">
              <w:t>]</w:t>
            </w:r>
          </w:p>
          <w:p w14:paraId="18CE9367" w14:textId="06B0734A" w:rsidR="000569A7" w:rsidRPr="000569A7" w:rsidRDefault="000569A7" w:rsidP="00B23C18">
            <w:pPr>
              <w:pStyle w:val="ListParagraph"/>
              <w:numPr>
                <w:ilvl w:val="0"/>
                <w:numId w:val="4"/>
              </w:numPr>
              <w:rPr>
                <w:rFonts w:ascii="Arial" w:hAnsi="Arial" w:cs="Arial"/>
                <w:i/>
                <w:iCs/>
                <w:sz w:val="20"/>
                <w:szCs w:val="20"/>
              </w:rPr>
            </w:pPr>
          </w:p>
        </w:tc>
      </w:tr>
    </w:tbl>
    <w:p w14:paraId="5DA26E7C" w14:textId="77777777" w:rsidR="000569A7" w:rsidRPr="000569A7" w:rsidRDefault="000569A7" w:rsidP="00757F4F">
      <w:pPr>
        <w:rPr>
          <w:bCs/>
          <w:sz w:val="2"/>
          <w:szCs w:val="2"/>
        </w:rPr>
      </w:pPr>
    </w:p>
    <w:p w14:paraId="66091441" w14:textId="77777777" w:rsidR="00857671" w:rsidRDefault="00857671" w:rsidP="00757F4F">
      <w:pPr>
        <w:rPr>
          <w:lang w:val="en-US"/>
        </w:rPr>
      </w:pPr>
    </w:p>
    <w:p w14:paraId="079BB39B" w14:textId="511BE8D9" w:rsidR="00857671" w:rsidRDefault="00857671" w:rsidP="00757F4F">
      <w:pPr>
        <w:rPr>
          <w:lang w:val="en-US"/>
        </w:rPr>
      </w:pPr>
      <w:r>
        <w:rPr>
          <w:lang w:val="en-US"/>
        </w:rPr>
        <w:t>RAN2 made the following agreements in RAN2#</w:t>
      </w:r>
      <w:r w:rsidR="005023DD">
        <w:rPr>
          <w:lang w:val="en-US"/>
        </w:rPr>
        <w:t>123</w:t>
      </w:r>
    </w:p>
    <w:tbl>
      <w:tblPr>
        <w:tblStyle w:val="TableGrid"/>
        <w:tblW w:w="0" w:type="auto"/>
        <w:tblLook w:val="04A0" w:firstRow="1" w:lastRow="0" w:firstColumn="1" w:lastColumn="0" w:noHBand="0" w:noVBand="1"/>
      </w:tblPr>
      <w:tblGrid>
        <w:gridCol w:w="9629"/>
      </w:tblGrid>
      <w:tr w:rsidR="00857671" w14:paraId="0494CEDA" w14:textId="77777777" w:rsidTr="00CE0996">
        <w:tc>
          <w:tcPr>
            <w:tcW w:w="9629" w:type="dxa"/>
          </w:tcPr>
          <w:p w14:paraId="62F11EFE" w14:textId="77777777" w:rsidR="00594007" w:rsidRDefault="00594007" w:rsidP="00594007">
            <w:pPr>
              <w:pStyle w:val="Doc-title"/>
            </w:pPr>
            <w:r>
              <w:t>Agreements:</w:t>
            </w:r>
          </w:p>
          <w:p w14:paraId="573EEB63" w14:textId="77777777" w:rsidR="00594007" w:rsidRDefault="00594007" w:rsidP="008E4A1D">
            <w:pPr>
              <w:pStyle w:val="Doc-text2"/>
              <w:numPr>
                <w:ilvl w:val="0"/>
                <w:numId w:val="30"/>
              </w:numPr>
            </w:pPr>
            <w:r>
              <w:t>An UL MAC CE for GNSS validity duration reporting is used for NB-IoT user plane solution and eMTC UE as well and A new DL MAC CE is introduced to trigger connected UE to perform GNSS measurement.</w:t>
            </w:r>
          </w:p>
          <w:p w14:paraId="23D90B22" w14:textId="77777777" w:rsidR="00594007" w:rsidRDefault="00594007" w:rsidP="008E4A1D">
            <w:pPr>
              <w:pStyle w:val="Doc-text2"/>
              <w:numPr>
                <w:ilvl w:val="0"/>
                <w:numId w:val="30"/>
              </w:numPr>
            </w:pPr>
            <w:r>
              <w:t>RAN2 will wait for more input foRAN1 for the detailed format of UL MAC CE for GNSS validity duration reporting and DL MAC CE for GNSS measurement wait for more input from RAN1.</w:t>
            </w:r>
          </w:p>
          <w:p w14:paraId="588CECD8" w14:textId="77777777" w:rsidR="00594007" w:rsidRDefault="00594007" w:rsidP="008E4A1D">
            <w:pPr>
              <w:pStyle w:val="Doc-text2"/>
              <w:numPr>
                <w:ilvl w:val="0"/>
                <w:numId w:val="30"/>
              </w:numPr>
            </w:pPr>
            <w:r>
              <w:t xml:space="preserve">T318 is restarted after GNSS position fix </w:t>
            </w:r>
          </w:p>
          <w:p w14:paraId="3166FDFA" w14:textId="77777777" w:rsidR="00594007" w:rsidRDefault="00594007" w:rsidP="008E4A1D">
            <w:pPr>
              <w:pStyle w:val="Doc-text2"/>
              <w:numPr>
                <w:ilvl w:val="0"/>
                <w:numId w:val="30"/>
              </w:numPr>
            </w:pPr>
            <w:r>
              <w:t>Capture the following NOTE in Stage 2 (can further fix the wording):</w:t>
            </w:r>
          </w:p>
          <w:p w14:paraId="572A1BB0" w14:textId="77777777" w:rsidR="00594007" w:rsidRDefault="00594007" w:rsidP="008E4A1D">
            <w:pPr>
              <w:pStyle w:val="Doc-text2"/>
              <w:numPr>
                <w:ilvl w:val="2"/>
                <w:numId w:val="30"/>
              </w:numPr>
            </w:pPr>
            <w:r>
              <w:t>NOTE: The AS operations (e.g. RLM related timers, dataInactivityTimer, CHO execution, neighbour cell measurement, RACH, SR, and BSR) are suspended when UE is performing GNSS measurement during GNSS measurement gap.</w:t>
            </w:r>
          </w:p>
          <w:p w14:paraId="05750DCD" w14:textId="77777777" w:rsidR="00594007" w:rsidRDefault="00594007" w:rsidP="008E4A1D">
            <w:pPr>
              <w:pStyle w:val="Doc-text2"/>
              <w:numPr>
                <w:ilvl w:val="2"/>
                <w:numId w:val="30"/>
              </w:numPr>
            </w:pPr>
            <w:r>
              <w:t>FFS whether we need to state something about AS resumption</w:t>
            </w:r>
          </w:p>
          <w:p w14:paraId="769F234C" w14:textId="77777777" w:rsidR="00594007" w:rsidRDefault="00594007" w:rsidP="008E4A1D">
            <w:pPr>
              <w:pStyle w:val="Doc-text2"/>
              <w:numPr>
                <w:ilvl w:val="0"/>
                <w:numId w:val="30"/>
              </w:numPr>
            </w:pPr>
            <w:r>
              <w:t>UE assumes the GNSS location is valid upon successful GNSS measurement</w:t>
            </w:r>
          </w:p>
          <w:p w14:paraId="521A12CB" w14:textId="77777777" w:rsidR="00594007" w:rsidRDefault="00594007" w:rsidP="008E4A1D">
            <w:pPr>
              <w:pStyle w:val="Doc-text2"/>
              <w:numPr>
                <w:ilvl w:val="0"/>
                <w:numId w:val="30"/>
              </w:numPr>
            </w:pPr>
            <w:r>
              <w:t>Network enables the reporting of GNSS position fix duration, in SIB2 and in dedicated signalling for the HO case</w:t>
            </w:r>
          </w:p>
          <w:p w14:paraId="4D4FDD12" w14:textId="77777777" w:rsidR="00594007" w:rsidRDefault="00594007" w:rsidP="008E4A1D">
            <w:pPr>
              <w:pStyle w:val="Doc-text2"/>
              <w:numPr>
                <w:ilvl w:val="0"/>
                <w:numId w:val="30"/>
              </w:numPr>
            </w:pPr>
            <w:r>
              <w:t>UE autonomously trigger GNSS measurement can be configured via RRC dedicated signalling</w:t>
            </w:r>
          </w:p>
          <w:p w14:paraId="0BE0E7E4" w14:textId="77777777" w:rsidR="00594007" w:rsidRDefault="00594007" w:rsidP="008E4A1D">
            <w:pPr>
              <w:pStyle w:val="Doc-text2"/>
              <w:numPr>
                <w:ilvl w:val="0"/>
                <w:numId w:val="30"/>
              </w:numPr>
            </w:pPr>
            <w:r>
              <w:t>UE can autonomously start GNSS measurement during the inactive state of C-DRX.</w:t>
            </w:r>
          </w:p>
          <w:p w14:paraId="4E2CBBF7" w14:textId="77777777" w:rsidR="00594007" w:rsidRDefault="00594007" w:rsidP="008E4A1D">
            <w:pPr>
              <w:pStyle w:val="Doc-text2"/>
              <w:numPr>
                <w:ilvl w:val="0"/>
                <w:numId w:val="30"/>
              </w:numPr>
            </w:pPr>
            <w:r>
              <w:t>The exact time of starting GNSS measurement during the inactive state of C-DRX can be left for UE implementation.</w:t>
            </w:r>
          </w:p>
          <w:p w14:paraId="40C624AA" w14:textId="77777777" w:rsidR="008E4A1D" w:rsidRDefault="008E4A1D" w:rsidP="008E4A1D">
            <w:pPr>
              <w:pStyle w:val="Doc-text2"/>
              <w:numPr>
                <w:ilvl w:val="0"/>
                <w:numId w:val="30"/>
              </w:numPr>
            </w:pPr>
            <w:r>
              <w:t>The priority of GNSS validity duration MAC CE is higher than BSR. The exact priority can be further checked during MAC running CR review.</w:t>
            </w:r>
          </w:p>
          <w:p w14:paraId="0C796859" w14:textId="77777777" w:rsidR="008E4A1D" w:rsidRDefault="008E4A1D" w:rsidP="008E4A1D">
            <w:pPr>
              <w:pStyle w:val="Doc-text2"/>
              <w:numPr>
                <w:ilvl w:val="0"/>
                <w:numId w:val="30"/>
              </w:numPr>
            </w:pPr>
            <w:r>
              <w:lastRenderedPageBreak/>
              <w:t xml:space="preserve">RRC layer needs to send indication to trigger MAC to report the remaining GNSS measurement validity duration. </w:t>
            </w:r>
          </w:p>
          <w:p w14:paraId="28A4E8F6" w14:textId="77777777" w:rsidR="008E4A1D" w:rsidRDefault="008E4A1D" w:rsidP="008E4A1D">
            <w:pPr>
              <w:pStyle w:val="Doc-text2"/>
              <w:numPr>
                <w:ilvl w:val="0"/>
                <w:numId w:val="30"/>
              </w:numPr>
            </w:pPr>
            <w:r>
              <w:t>RRC layer sends such indication to MAC layer upon RRC layer receives indication that GNSS becomes valid.</w:t>
            </w:r>
          </w:p>
          <w:p w14:paraId="5989FBE8" w14:textId="77777777" w:rsidR="008E4A1D" w:rsidRDefault="008E4A1D" w:rsidP="008E4A1D">
            <w:pPr>
              <w:pStyle w:val="Doc-text2"/>
              <w:numPr>
                <w:ilvl w:val="0"/>
                <w:numId w:val="30"/>
              </w:numPr>
            </w:pPr>
            <w:r>
              <w:t>MAC layer should guarantee the reported remaining GNSS measurement validity duration is the latest value.</w:t>
            </w:r>
          </w:p>
          <w:p w14:paraId="1D91EB9E" w14:textId="77777777" w:rsidR="008E4A1D" w:rsidRDefault="008E4A1D" w:rsidP="008E4A1D">
            <w:pPr>
              <w:pStyle w:val="Doc-text2"/>
              <w:numPr>
                <w:ilvl w:val="0"/>
                <w:numId w:val="30"/>
              </w:numPr>
            </w:pPr>
            <w:r>
              <w:t>If UE failed to autonomously re-acquire the GNSS position fix and the GNSS position is still valid during the inactive state of C-DRX, UE does not move to RRC_IDLE. There is no specification impact. FFS if we still allow the UE not to move to Idle in case GNSS position is outdated</w:t>
            </w:r>
          </w:p>
          <w:p w14:paraId="0208DB4D" w14:textId="77777777" w:rsidR="008E4A1D" w:rsidRDefault="008E4A1D" w:rsidP="008E4A1D">
            <w:pPr>
              <w:pStyle w:val="Doc-text2"/>
              <w:numPr>
                <w:ilvl w:val="0"/>
                <w:numId w:val="30"/>
              </w:numPr>
            </w:pPr>
            <w:r>
              <w:t>If there is neither network aperiodically trigger nor network configuration of UE autonomously GNSS measurement, UE moves to RRC_IDLE after GNSS becomes invalid. It’s FFS how to decide GNSS valid or invalid considering duration X and Y.</w:t>
            </w:r>
          </w:p>
          <w:p w14:paraId="17F09BC7" w14:textId="77777777" w:rsidR="00857671" w:rsidRPr="0043779A" w:rsidRDefault="00857671" w:rsidP="00E21269">
            <w:pPr>
              <w:pStyle w:val="Agreement"/>
              <w:numPr>
                <w:ilvl w:val="0"/>
                <w:numId w:val="0"/>
              </w:numPr>
              <w:tabs>
                <w:tab w:val="num" w:pos="1619"/>
              </w:tabs>
              <w:ind w:left="720"/>
            </w:pPr>
          </w:p>
        </w:tc>
      </w:tr>
    </w:tbl>
    <w:p w14:paraId="687B9D4F" w14:textId="70962E0C" w:rsidR="00857671" w:rsidRDefault="00857671" w:rsidP="00757F4F">
      <w:pPr>
        <w:rPr>
          <w:lang w:val="en-US"/>
        </w:rPr>
      </w:pPr>
    </w:p>
    <w:p w14:paraId="063A7411" w14:textId="641A145C" w:rsidR="00EE6629" w:rsidRDefault="00757F4F" w:rsidP="00757F4F">
      <w:pPr>
        <w:rPr>
          <w:lang w:val="en-US"/>
        </w:rPr>
      </w:pPr>
      <w:r w:rsidRPr="00104DFF">
        <w:rPr>
          <w:lang w:val="en-US"/>
        </w:rPr>
        <w:t xml:space="preserve">This document </w:t>
      </w:r>
      <w:r w:rsidR="00104DFF" w:rsidRPr="00104DFF">
        <w:rPr>
          <w:lang w:val="en-US"/>
        </w:rPr>
        <w:t>continues the discussion on improved GNSS operatio</w:t>
      </w:r>
      <w:r w:rsidR="00104DFF">
        <w:rPr>
          <w:lang w:val="en-US"/>
        </w:rPr>
        <w:t>ns</w:t>
      </w:r>
      <w:r w:rsidR="00180A80" w:rsidRPr="00104DFF">
        <w:rPr>
          <w:lang w:val="en-US"/>
        </w:rPr>
        <w:t>.</w:t>
      </w:r>
      <w:r w:rsidR="00104DFF">
        <w:rPr>
          <w:lang w:val="en-US"/>
        </w:rPr>
        <w:t xml:space="preserve"> </w:t>
      </w:r>
    </w:p>
    <w:p w14:paraId="1C08CC22" w14:textId="097EE37F" w:rsidR="00757F4F" w:rsidRDefault="0015534D" w:rsidP="00757F4F">
      <w:pPr>
        <w:pStyle w:val="Heading1"/>
      </w:pPr>
      <w:r>
        <w:t>GNSS acquisition and reporting in IoT NTN</w:t>
      </w:r>
    </w:p>
    <w:p w14:paraId="2BA49273" w14:textId="18D13D74" w:rsidR="00D355EF" w:rsidRDefault="00D355EF" w:rsidP="00D355EF">
      <w:pPr>
        <w:spacing w:line="276" w:lineRule="auto"/>
        <w:rPr>
          <w:lang w:eastAsia="ko-KR"/>
        </w:rPr>
      </w:pPr>
      <w:r>
        <w:rPr>
          <w:lang w:eastAsia="ko-KR"/>
        </w:rPr>
        <w:t xml:space="preserve">Acquisition of GNSS is a time and power intensive process, which is particularly an issue for devices where low power consumption is a key concern. Furthermore, a subset of these devices (e.g. NB-IoT) </w:t>
      </w:r>
      <w:r w:rsidR="00E72837">
        <w:rPr>
          <w:lang w:eastAsia="ko-KR"/>
        </w:rPr>
        <w:t>may</w:t>
      </w:r>
      <w:r>
        <w:rPr>
          <w:lang w:eastAsia="ko-KR"/>
        </w:rPr>
        <w:t xml:space="preserve"> not capable of simultaneously supporting GNSS acquisition and data transmission/reception, so additional consideration must be given to trade off throughput </w:t>
      </w:r>
      <w:r w:rsidR="00E72837">
        <w:rPr>
          <w:lang w:eastAsia="ko-KR"/>
        </w:rPr>
        <w:t>vs.</w:t>
      </w:r>
      <w:r>
        <w:rPr>
          <w:lang w:eastAsia="ko-KR"/>
        </w:rPr>
        <w:t xml:space="preserve"> updated GNSS information.</w:t>
      </w:r>
    </w:p>
    <w:p w14:paraId="5F0D360E" w14:textId="66731965" w:rsidR="00D355EF" w:rsidRDefault="00D355EF" w:rsidP="00252E7C">
      <w:pPr>
        <w:spacing w:line="276" w:lineRule="auto"/>
      </w:pPr>
      <w:r>
        <w:rPr>
          <w:lang w:eastAsia="ko-KR"/>
        </w:rPr>
        <w:t>In Release 17 i</w:t>
      </w:r>
      <w:r w:rsidRPr="0060726C">
        <w:rPr>
          <w:lang w:eastAsia="ko-KR"/>
        </w:rPr>
        <w:t>t was assumed that NTN IoT operation would be limited to short and sporadic traffic</w:t>
      </w:r>
      <w:r>
        <w:rPr>
          <w:lang w:eastAsia="ko-KR"/>
        </w:rPr>
        <w:t>.</w:t>
      </w:r>
      <w:r w:rsidRPr="0060726C">
        <w:rPr>
          <w:lang w:eastAsia="ko-KR"/>
        </w:rPr>
        <w:t xml:space="preserve"> </w:t>
      </w:r>
      <w:r>
        <w:rPr>
          <w:lang w:eastAsia="ko-KR"/>
        </w:rPr>
        <w:t xml:space="preserve">Few </w:t>
      </w:r>
      <w:r w:rsidRPr="0060726C">
        <w:rPr>
          <w:lang w:eastAsia="ko-KR"/>
        </w:rPr>
        <w:t xml:space="preserve">enhancements were </w:t>
      </w:r>
      <w:r>
        <w:rPr>
          <w:lang w:eastAsia="ko-KR"/>
        </w:rPr>
        <w:t>therefore needed/</w:t>
      </w:r>
      <w:r w:rsidRPr="0060726C">
        <w:rPr>
          <w:lang w:eastAsia="ko-KR"/>
        </w:rPr>
        <w:t xml:space="preserve">adopted to reduce </w:t>
      </w:r>
      <w:r>
        <w:rPr>
          <w:lang w:eastAsia="ko-KR"/>
        </w:rPr>
        <w:t xml:space="preserve">GNSS acquisition </w:t>
      </w:r>
      <w:r w:rsidRPr="0060726C">
        <w:rPr>
          <w:lang w:eastAsia="ko-KR"/>
        </w:rPr>
        <w:t>time</w:t>
      </w:r>
      <w:r>
        <w:rPr>
          <w:lang w:eastAsia="ko-KR"/>
        </w:rPr>
        <w:t xml:space="preserve"> since it was unlikely that a scheduled transmission/reception would overlap with GNSS acquisition</w:t>
      </w:r>
      <w:r w:rsidR="007D5637">
        <w:t xml:space="preserve">. </w:t>
      </w:r>
      <w:r w:rsidRPr="006D5767">
        <w:t>Rel</w:t>
      </w:r>
      <w:r>
        <w:t xml:space="preserve">ease </w:t>
      </w:r>
      <w:r w:rsidRPr="006D5767">
        <w:t>18 IoT NTN removes the assumption of short-sporadic traffic</w:t>
      </w:r>
      <w:r w:rsidR="007D5637">
        <w:t>, and</w:t>
      </w:r>
      <w:r>
        <w:t xml:space="preserve"> </w:t>
      </w:r>
      <w:r w:rsidR="007D5637">
        <w:t>a</w:t>
      </w:r>
      <w:r>
        <w:t xml:space="preserve">lthough throughput is </w:t>
      </w:r>
      <w:r w:rsidRPr="006D5767">
        <w:t>increas</w:t>
      </w:r>
      <w:r>
        <w:t>ed, so is the</w:t>
      </w:r>
      <w:r w:rsidRPr="006D5767">
        <w:t xml:space="preserve"> probability of collision between the GNSS acquisition window and UL transmission/DL receptions</w:t>
      </w:r>
      <w:r>
        <w:t xml:space="preserve"> as shown </w:t>
      </w:r>
      <w:r w:rsidR="00F8415A">
        <w:t>below</w:t>
      </w:r>
      <w:r>
        <w:t>:</w:t>
      </w:r>
    </w:p>
    <w:p w14:paraId="5C8A5F03" w14:textId="6273D7D9" w:rsidR="00252E7C" w:rsidRDefault="00252E7C" w:rsidP="00D355EF">
      <w:pPr>
        <w:spacing w:line="276" w:lineRule="auto"/>
        <w:jc w:val="center"/>
        <w:rPr>
          <w:b/>
          <w:bCs/>
        </w:rPr>
      </w:pPr>
      <w:r w:rsidRPr="00252E7C">
        <w:rPr>
          <w:b/>
          <w:bCs/>
          <w:noProof/>
        </w:rPr>
        <w:drawing>
          <wp:inline distT="0" distB="0" distL="0" distR="0" wp14:anchorId="112C9553" wp14:editId="76693D6F">
            <wp:extent cx="5061210" cy="1314518"/>
            <wp:effectExtent l="0" t="0" r="635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11"/>
                    <a:stretch>
                      <a:fillRect/>
                    </a:stretch>
                  </pic:blipFill>
                  <pic:spPr>
                    <a:xfrm>
                      <a:off x="0" y="0"/>
                      <a:ext cx="5061210" cy="1314518"/>
                    </a:xfrm>
                    <a:prstGeom prst="rect">
                      <a:avLst/>
                    </a:prstGeom>
                  </pic:spPr>
                </pic:pic>
              </a:graphicData>
            </a:graphic>
          </wp:inline>
        </w:drawing>
      </w:r>
    </w:p>
    <w:p w14:paraId="18DFA5AF" w14:textId="7D024E7F" w:rsidR="00D355EF" w:rsidRDefault="00D355EF" w:rsidP="00D355EF">
      <w:pPr>
        <w:spacing w:line="276" w:lineRule="auto"/>
        <w:jc w:val="center"/>
      </w:pPr>
      <w:r>
        <w:rPr>
          <w:b/>
          <w:bCs/>
        </w:rPr>
        <w:t xml:space="preserve">Figure </w:t>
      </w:r>
      <w:r w:rsidR="00D619E9">
        <w:rPr>
          <w:b/>
          <w:bCs/>
        </w:rPr>
        <w:t>1</w:t>
      </w:r>
      <w:r>
        <w:rPr>
          <w:b/>
          <w:bCs/>
        </w:rPr>
        <w:t xml:space="preserve">: </w:t>
      </w:r>
      <w:r w:rsidRPr="0088466C">
        <w:t xml:space="preserve">Rel-18 IoT </w:t>
      </w:r>
      <w:r w:rsidR="00D23EA0">
        <w:t xml:space="preserve">NTN </w:t>
      </w:r>
      <w:r w:rsidRPr="0088466C">
        <w:t xml:space="preserve">devices </w:t>
      </w:r>
      <w:r w:rsidR="00D23EA0">
        <w:t xml:space="preserve">supporting </w:t>
      </w:r>
      <w:r w:rsidRPr="0088466C">
        <w:t>longer &amp; more frequent traffic can impact GNSS acquisition.</w:t>
      </w:r>
    </w:p>
    <w:p w14:paraId="768E7F3A" w14:textId="77777777" w:rsidR="008D7A2A" w:rsidRDefault="008D7A2A" w:rsidP="00076C09">
      <w:pPr>
        <w:ind w:left="1440" w:hanging="1440"/>
      </w:pPr>
    </w:p>
    <w:p w14:paraId="2B400093" w14:textId="4C717C7E" w:rsidR="00F708E4" w:rsidRPr="00496CE5" w:rsidRDefault="00F708E4" w:rsidP="009D4D88">
      <w:pPr>
        <w:ind w:hanging="22"/>
        <w:rPr>
          <w:b/>
          <w:bCs/>
          <w:i/>
          <w:iCs/>
          <w:lang w:eastAsia="x-none"/>
        </w:rPr>
      </w:pPr>
      <w:r>
        <w:rPr>
          <w:lang w:val="en-US"/>
        </w:rPr>
        <w:t xml:space="preserve">It was agreed in </w:t>
      </w:r>
      <w:r w:rsidR="00DB2474">
        <w:rPr>
          <w:lang w:val="en-US"/>
        </w:rPr>
        <w:t xml:space="preserve">a </w:t>
      </w:r>
      <w:r>
        <w:rPr>
          <w:lang w:val="en-US"/>
        </w:rPr>
        <w:t xml:space="preserve">previous </w:t>
      </w:r>
      <w:r w:rsidR="005954D2">
        <w:rPr>
          <w:lang w:val="en-US"/>
        </w:rPr>
        <w:t xml:space="preserve">RAN2 </w:t>
      </w:r>
      <w:r>
        <w:rPr>
          <w:lang w:val="en-US"/>
        </w:rPr>
        <w:t xml:space="preserve">meeting that </w:t>
      </w:r>
      <w:r w:rsidRPr="008B39CF">
        <w:rPr>
          <w:lang w:val="en-US"/>
        </w:rPr>
        <w:t>UE reports GNSS validity duration after</w:t>
      </w:r>
      <w:r w:rsidR="00CE0996">
        <w:rPr>
          <w:lang w:val="en-US"/>
        </w:rPr>
        <w:t xml:space="preserve"> every time a</w:t>
      </w:r>
      <w:r w:rsidRPr="008B39CF">
        <w:rPr>
          <w:lang w:val="en-US"/>
        </w:rPr>
        <w:t xml:space="preserve"> GNSS measurement</w:t>
      </w:r>
      <w:r w:rsidR="00CE0996">
        <w:rPr>
          <w:lang w:val="en-US"/>
        </w:rPr>
        <w:t xml:space="preserve"> has been completed</w:t>
      </w:r>
      <w:r w:rsidR="005954D2">
        <w:rPr>
          <w:lang w:val="en-US"/>
        </w:rPr>
        <w:t>, and agreed again in the previous RAN1 meeting</w:t>
      </w:r>
      <w:r w:rsidRPr="008B39CF">
        <w:rPr>
          <w:lang w:val="en-US"/>
        </w:rPr>
        <w:t xml:space="preserve">. </w:t>
      </w:r>
      <w:r w:rsidR="00CE0996">
        <w:rPr>
          <w:lang w:val="en-US"/>
        </w:rPr>
        <w:t xml:space="preserve">This allows for the network to determine that a NW triggered GNSS measurement was successful as well as allowing for the network to determine whether a UE autonomous GNSS measurement has been performed. </w:t>
      </w:r>
    </w:p>
    <w:p w14:paraId="012D2002" w14:textId="19E93D3E" w:rsidR="00E66D1E" w:rsidRDefault="00E66D1E" w:rsidP="00E66D1E">
      <w:pPr>
        <w:ind w:hanging="22"/>
      </w:pPr>
    </w:p>
    <w:p w14:paraId="049BE156" w14:textId="5F966CE7" w:rsidR="00F708E4" w:rsidRDefault="00E66D1E" w:rsidP="000B3453">
      <w:pPr>
        <w:ind w:hanging="22"/>
        <w:rPr>
          <w:b/>
          <w:bCs/>
          <w:iCs/>
        </w:rPr>
      </w:pPr>
      <w:r>
        <w:rPr>
          <w:b/>
          <w:bCs/>
        </w:rPr>
        <w:t>Observation</w:t>
      </w:r>
      <w:r w:rsidRPr="00D4699A">
        <w:rPr>
          <w:b/>
          <w:bCs/>
        </w:rPr>
        <w:t xml:space="preserve"> </w:t>
      </w:r>
      <w:r>
        <w:rPr>
          <w:b/>
          <w:bCs/>
        </w:rPr>
        <w:t>1</w:t>
      </w:r>
      <w:r w:rsidR="000F252A" w:rsidRPr="00D4699A">
        <w:rPr>
          <w:b/>
          <w:bCs/>
        </w:rPr>
        <w:t>: S</w:t>
      </w:r>
      <w:r w:rsidR="000F252A" w:rsidRPr="00D4699A">
        <w:rPr>
          <w:b/>
          <w:bCs/>
          <w:iCs/>
        </w:rPr>
        <w:t xml:space="preserve">uccess of </w:t>
      </w:r>
      <w:r w:rsidR="00294256">
        <w:rPr>
          <w:b/>
          <w:bCs/>
          <w:iCs/>
        </w:rPr>
        <w:t xml:space="preserve">network triggered </w:t>
      </w:r>
      <w:r w:rsidR="000F252A" w:rsidRPr="00D4699A">
        <w:rPr>
          <w:b/>
          <w:bCs/>
          <w:iCs/>
        </w:rPr>
        <w:t xml:space="preserve">GNSS </w:t>
      </w:r>
      <w:r>
        <w:rPr>
          <w:b/>
          <w:bCs/>
          <w:iCs/>
        </w:rPr>
        <w:t>measurement</w:t>
      </w:r>
      <w:r w:rsidR="000F252A" w:rsidRPr="00D4699A">
        <w:rPr>
          <w:b/>
          <w:bCs/>
          <w:iCs/>
        </w:rPr>
        <w:t xml:space="preserve"> is </w:t>
      </w:r>
      <w:r w:rsidR="00FA6866">
        <w:rPr>
          <w:b/>
          <w:bCs/>
          <w:iCs/>
        </w:rPr>
        <w:t>indicated when</w:t>
      </w:r>
      <w:r w:rsidR="005F1ED6">
        <w:rPr>
          <w:b/>
          <w:bCs/>
          <w:iCs/>
        </w:rPr>
        <w:t xml:space="preserve"> UE reports</w:t>
      </w:r>
      <w:r w:rsidR="000F252A" w:rsidRPr="00D4699A">
        <w:rPr>
          <w:b/>
          <w:bCs/>
          <w:iCs/>
        </w:rPr>
        <w:t xml:space="preserve"> GNSS </w:t>
      </w:r>
      <w:r w:rsidR="00BF06CE">
        <w:rPr>
          <w:b/>
          <w:bCs/>
        </w:rPr>
        <w:t>assistance information</w:t>
      </w:r>
      <w:r w:rsidR="000F252A" w:rsidRPr="00D4699A">
        <w:rPr>
          <w:b/>
          <w:bCs/>
          <w:iCs/>
        </w:rPr>
        <w:t xml:space="preserve"> MAC CE</w:t>
      </w:r>
      <w:r w:rsidR="005F1ED6">
        <w:rPr>
          <w:b/>
          <w:bCs/>
          <w:iCs/>
        </w:rPr>
        <w:t xml:space="preserve"> </w:t>
      </w:r>
      <w:r w:rsidR="00BF06CE">
        <w:rPr>
          <w:b/>
          <w:bCs/>
        </w:rPr>
        <w:t xml:space="preserve">containing validity duration </w:t>
      </w:r>
      <w:r w:rsidR="005F1ED6">
        <w:rPr>
          <w:b/>
          <w:bCs/>
          <w:iCs/>
        </w:rPr>
        <w:t>after the measurement</w:t>
      </w:r>
      <w:r w:rsidR="000F252A" w:rsidRPr="00D4699A">
        <w:rPr>
          <w:b/>
          <w:bCs/>
          <w:iCs/>
        </w:rPr>
        <w:t xml:space="preserve">. </w:t>
      </w:r>
    </w:p>
    <w:p w14:paraId="2EDF6B4A" w14:textId="1C7046DC" w:rsidR="00E66D1E" w:rsidRDefault="00E66D1E" w:rsidP="000B3453">
      <w:pPr>
        <w:ind w:hanging="22"/>
        <w:rPr>
          <w:b/>
          <w:bCs/>
          <w:iCs/>
        </w:rPr>
      </w:pPr>
      <w:r>
        <w:rPr>
          <w:b/>
          <w:bCs/>
          <w:iCs/>
        </w:rPr>
        <w:t xml:space="preserve">Observation 2: Completion of UE autonomous GNSS measurement </w:t>
      </w:r>
      <w:r w:rsidRPr="00D4699A">
        <w:rPr>
          <w:b/>
          <w:bCs/>
          <w:iCs/>
        </w:rPr>
        <w:t xml:space="preserve">is </w:t>
      </w:r>
      <w:r>
        <w:rPr>
          <w:b/>
          <w:bCs/>
          <w:iCs/>
        </w:rPr>
        <w:t>indicated when UE reports</w:t>
      </w:r>
      <w:r w:rsidRPr="00D4699A">
        <w:rPr>
          <w:b/>
          <w:bCs/>
          <w:iCs/>
        </w:rPr>
        <w:t xml:space="preserve"> GNSS </w:t>
      </w:r>
      <w:r>
        <w:rPr>
          <w:b/>
          <w:bCs/>
        </w:rPr>
        <w:t>assistance information</w:t>
      </w:r>
      <w:r w:rsidRPr="00D4699A">
        <w:rPr>
          <w:b/>
          <w:bCs/>
          <w:iCs/>
        </w:rPr>
        <w:t xml:space="preserve"> MAC CE</w:t>
      </w:r>
      <w:r>
        <w:rPr>
          <w:b/>
          <w:bCs/>
          <w:iCs/>
        </w:rPr>
        <w:t xml:space="preserve"> </w:t>
      </w:r>
      <w:r>
        <w:rPr>
          <w:b/>
          <w:bCs/>
        </w:rPr>
        <w:t xml:space="preserve">containing validity duration </w:t>
      </w:r>
      <w:r>
        <w:rPr>
          <w:b/>
          <w:bCs/>
          <w:iCs/>
        </w:rPr>
        <w:t>after the measurement</w:t>
      </w:r>
      <w:r w:rsidRPr="00D4699A">
        <w:rPr>
          <w:b/>
          <w:bCs/>
          <w:iCs/>
        </w:rPr>
        <w:t>.</w:t>
      </w:r>
    </w:p>
    <w:p w14:paraId="18BCCE37" w14:textId="77777777" w:rsidR="00DB2474" w:rsidRDefault="006A3A00" w:rsidP="009D4D88">
      <w:r>
        <w:t xml:space="preserve">Most of the time, it is expected that the GNSS validity duration will be the same as the previously reported value, in case of a new measurement being completed. In this case it would be more optimal to use a shorter (e.g. 1 bit) indication for indicating that the measurement has been successfully completed and that the validity duration is unchanged compared to the previously reported value. </w:t>
      </w:r>
    </w:p>
    <w:p w14:paraId="5E3ED75D" w14:textId="112377EF" w:rsidR="006A3A00" w:rsidRPr="0043779A" w:rsidRDefault="006A3A00" w:rsidP="00E21269">
      <w:pPr>
        <w:ind w:left="1276" w:hanging="1276"/>
      </w:pPr>
      <w:r>
        <w:rPr>
          <w:b/>
          <w:bCs/>
        </w:rPr>
        <w:t>Proposal 1:</w:t>
      </w:r>
      <w:r>
        <w:rPr>
          <w:b/>
          <w:bCs/>
        </w:rPr>
        <w:tab/>
        <w:t>Use a 1 bit indication for reporting successful GNSS measurement, validity duration is reported only if the value is changed from the previously reported value.</w:t>
      </w:r>
      <w:r>
        <w:t xml:space="preserve"> </w:t>
      </w:r>
    </w:p>
    <w:p w14:paraId="043FF36A" w14:textId="77777777" w:rsidR="00E66D1E" w:rsidRDefault="00E66D1E" w:rsidP="000B3453">
      <w:pPr>
        <w:ind w:hanging="22"/>
        <w:rPr>
          <w:lang w:val="en-US"/>
        </w:rPr>
      </w:pPr>
    </w:p>
    <w:p w14:paraId="6BD8668E" w14:textId="52579019" w:rsidR="000B3453" w:rsidRDefault="000B3453" w:rsidP="000B3453">
      <w:pPr>
        <w:ind w:hanging="22"/>
        <w:rPr>
          <w:lang w:val="en-US"/>
        </w:rPr>
      </w:pPr>
      <w:r>
        <w:rPr>
          <w:lang w:val="en-US"/>
        </w:rPr>
        <w:t xml:space="preserve">Since the validity of GNSS information may vary dynamically based on the UE circumstances, and the network may not be aware of when the UE circumstances changes, it may be necessary to support additional triggering conditions for GNSS assistance information reporting which are evaluated by the UE. </w:t>
      </w:r>
    </w:p>
    <w:p w14:paraId="4DB5FABC" w14:textId="37099970" w:rsidR="000B3453" w:rsidRDefault="000B3453" w:rsidP="00D171AD">
      <w:pPr>
        <w:ind w:hanging="22"/>
        <w:rPr>
          <w:lang w:val="en-US"/>
        </w:rPr>
      </w:pPr>
      <w:r>
        <w:rPr>
          <w:lang w:val="en-US"/>
        </w:rPr>
        <w:t>For example, should the UE detect that the GNSS information validity will expire sooner than previously reported (e.g., due to a change in UE speed), then the network can provision for a gap and trigger GNSS acquisition accordingly.</w:t>
      </w:r>
      <w:r w:rsidR="00ED2421">
        <w:rPr>
          <w:lang w:val="en-US"/>
        </w:rPr>
        <w:t xml:space="preserve"> </w:t>
      </w:r>
    </w:p>
    <w:p w14:paraId="2F713604" w14:textId="6CB51713" w:rsidR="00ED2421" w:rsidRDefault="00ED2421" w:rsidP="000B3453">
      <w:pPr>
        <w:ind w:hanging="22"/>
        <w:rPr>
          <w:lang w:val="en-US"/>
        </w:rPr>
      </w:pPr>
      <w:r>
        <w:rPr>
          <w:lang w:val="en-US"/>
        </w:rPr>
        <w:t>In fact, the NW can determine based on the reported validity time whether the report is due to an autonomous UE measurement (E.g. the reported validity time is relatively long, or similar to the last reported value) or due to a reduced validity determined by the UE (e.g. the new reported time is shorter than the expected remaining validity duration based on the previous reported value).</w:t>
      </w:r>
      <w:r w:rsidR="0041666F">
        <w:rPr>
          <w:lang w:val="en-US"/>
        </w:rPr>
        <w:t xml:space="preserve"> In any case, </w:t>
      </w:r>
      <w:r w:rsidR="00431DFB">
        <w:rPr>
          <w:lang w:val="en-US"/>
        </w:rPr>
        <w:t>the UE should be able to report a new validity time if the remaining time changes compared to what is expected from the last reported value whether this is due to UE autonomous measurement or another reason.</w:t>
      </w:r>
    </w:p>
    <w:p w14:paraId="36CE5487" w14:textId="77777777" w:rsidR="00E66D1E" w:rsidRDefault="00E66D1E" w:rsidP="000B3453">
      <w:pPr>
        <w:ind w:hanging="22"/>
        <w:rPr>
          <w:lang w:val="en-US"/>
        </w:rPr>
      </w:pPr>
    </w:p>
    <w:p w14:paraId="5960F01D" w14:textId="15970E96" w:rsidR="000B3453" w:rsidRDefault="000B3453" w:rsidP="000B3453">
      <w:pPr>
        <w:ind w:left="1440" w:hanging="1440"/>
        <w:rPr>
          <w:b/>
          <w:bCs/>
        </w:rPr>
      </w:pPr>
      <w:r>
        <w:rPr>
          <w:b/>
          <w:bCs/>
        </w:rPr>
        <w:t xml:space="preserve">Proposal </w:t>
      </w:r>
      <w:r w:rsidR="006A3A00">
        <w:rPr>
          <w:b/>
          <w:bCs/>
        </w:rPr>
        <w:t>2</w:t>
      </w:r>
      <w:r>
        <w:rPr>
          <w:b/>
          <w:bCs/>
        </w:rPr>
        <w:t>:</w:t>
      </w:r>
      <w:r>
        <w:rPr>
          <w:b/>
          <w:bCs/>
        </w:rPr>
        <w:tab/>
      </w:r>
      <w:r w:rsidR="006617E7">
        <w:rPr>
          <w:b/>
          <w:bCs/>
        </w:rPr>
        <w:t xml:space="preserve">The </w:t>
      </w:r>
      <w:r w:rsidR="00D66C79">
        <w:rPr>
          <w:b/>
          <w:bCs/>
        </w:rPr>
        <w:t xml:space="preserve">GNSS assistance information </w:t>
      </w:r>
      <w:r w:rsidR="005F5EFF">
        <w:rPr>
          <w:b/>
          <w:bCs/>
        </w:rPr>
        <w:t>MAC CE</w:t>
      </w:r>
      <w:r>
        <w:rPr>
          <w:b/>
          <w:bCs/>
        </w:rPr>
        <w:t xml:space="preserve"> </w:t>
      </w:r>
      <w:r w:rsidR="00D66C79">
        <w:rPr>
          <w:b/>
          <w:bCs/>
        </w:rPr>
        <w:t>containing validity duration</w:t>
      </w:r>
      <w:r w:rsidR="008F4B7A">
        <w:rPr>
          <w:b/>
          <w:bCs/>
        </w:rPr>
        <w:t>,</w:t>
      </w:r>
      <w:r w:rsidR="00D66C79">
        <w:rPr>
          <w:b/>
          <w:bCs/>
        </w:rPr>
        <w:t xml:space="preserve"> </w:t>
      </w:r>
      <w:r w:rsidR="0041666F">
        <w:rPr>
          <w:b/>
          <w:bCs/>
        </w:rPr>
        <w:t xml:space="preserve">may be </w:t>
      </w:r>
      <w:r>
        <w:rPr>
          <w:b/>
          <w:bCs/>
        </w:rPr>
        <w:t xml:space="preserve">reported when </w:t>
      </w:r>
      <w:r w:rsidRPr="002F5664">
        <w:rPr>
          <w:b/>
          <w:bCs/>
        </w:rPr>
        <w:t xml:space="preserve">the UE detects that the </w:t>
      </w:r>
      <w:r w:rsidR="00431DFB">
        <w:rPr>
          <w:b/>
          <w:bCs/>
        </w:rPr>
        <w:t xml:space="preserve">remaining </w:t>
      </w:r>
      <w:r w:rsidRPr="002F5664">
        <w:rPr>
          <w:b/>
          <w:bCs/>
        </w:rPr>
        <w:t>GNSS validity duration changes</w:t>
      </w:r>
      <w:r w:rsidR="00431DFB">
        <w:rPr>
          <w:b/>
          <w:bCs/>
        </w:rPr>
        <w:t xml:space="preserve"> compared to what is expected based on the previously reported value</w:t>
      </w:r>
      <w:r w:rsidR="00E25A7A">
        <w:rPr>
          <w:b/>
          <w:bCs/>
        </w:rPr>
        <w:t xml:space="preserve">, even if no new GNSS measurement has been </w:t>
      </w:r>
      <w:r w:rsidR="008F4B7A">
        <w:rPr>
          <w:b/>
          <w:bCs/>
        </w:rPr>
        <w:t>performed</w:t>
      </w:r>
      <w:r>
        <w:rPr>
          <w:b/>
          <w:bCs/>
        </w:rPr>
        <w:t>.</w:t>
      </w:r>
    </w:p>
    <w:p w14:paraId="65A60580" w14:textId="77777777" w:rsidR="00E66D1E" w:rsidRDefault="00E66D1E" w:rsidP="00D4699A"/>
    <w:p w14:paraId="4F0EF82B" w14:textId="7096A821" w:rsidR="003A6C78" w:rsidRDefault="003A6C78" w:rsidP="00D4699A">
      <w:r>
        <w:t xml:space="preserve">It was agreed in RAN1 that </w:t>
      </w:r>
      <w:r w:rsidR="003144FF">
        <w:t>f</w:t>
      </w:r>
      <w:r w:rsidR="003144FF" w:rsidRPr="003144FF">
        <w:t>or autonomous GNSS timer, the start time of the autonomous GNSS measurement timer is where the original GNSS validity duration expires, and the duration X (if any) expires</w:t>
      </w:r>
      <w:r w:rsidR="003144FF">
        <w:t xml:space="preserve">. </w:t>
      </w:r>
    </w:p>
    <w:p w14:paraId="2791D414" w14:textId="6EFCA2F4" w:rsidR="003144FF" w:rsidRDefault="009C5AC3" w:rsidP="00D4699A">
      <w:r>
        <w:t>However</w:t>
      </w:r>
      <w:r w:rsidR="001A6D68">
        <w:t>,</w:t>
      </w:r>
      <w:r>
        <w:t xml:space="preserve"> in RAN2 it was agreed that t</w:t>
      </w:r>
      <w:r w:rsidRPr="009C5AC3">
        <w:t>he exact time of starting GNSS measurement during the inactive state of C-DRX can be left for UE implementation.</w:t>
      </w:r>
      <w:r>
        <w:t xml:space="preserve"> </w:t>
      </w:r>
    </w:p>
    <w:p w14:paraId="6FF70C72" w14:textId="568298D0" w:rsidR="00E53873" w:rsidRDefault="00E53873" w:rsidP="00D4699A">
      <w:r>
        <w:t xml:space="preserve">Given that the GNSS measurement is performed during inactive time of C-DRX, and the UE can report any updates to the validity duration (E.g. after a new measurement) there is no need to specify any </w:t>
      </w:r>
      <w:r w:rsidR="00E24F32">
        <w:t xml:space="preserve">measurement </w:t>
      </w:r>
      <w:r>
        <w:t>start time as per RAN1 agreement</w:t>
      </w:r>
      <w:r w:rsidR="00E21269">
        <w:t>, however a timer may still be needed to limit the maximum time the UE can spend performing autonomous GNSS fix</w:t>
      </w:r>
      <w:r>
        <w:t xml:space="preserve">. </w:t>
      </w:r>
    </w:p>
    <w:p w14:paraId="2C9E9832" w14:textId="77777777" w:rsidR="00E53873" w:rsidRDefault="00E53873" w:rsidP="00D4699A"/>
    <w:p w14:paraId="05F40FE4" w14:textId="7B1D2345" w:rsidR="00E53873" w:rsidRPr="00E21269" w:rsidRDefault="00E53873" w:rsidP="00E21269">
      <w:pPr>
        <w:ind w:left="1418" w:hanging="1418"/>
        <w:rPr>
          <w:b/>
          <w:bCs/>
        </w:rPr>
      </w:pPr>
      <w:r w:rsidRPr="00E21269">
        <w:rPr>
          <w:b/>
          <w:bCs/>
        </w:rPr>
        <w:t xml:space="preserve">Proposal 3: </w:t>
      </w:r>
      <w:r>
        <w:rPr>
          <w:b/>
          <w:bCs/>
        </w:rPr>
        <w:tab/>
      </w:r>
      <w:r w:rsidRPr="00E21269">
        <w:rPr>
          <w:b/>
          <w:bCs/>
        </w:rPr>
        <w:t>Confirm that the exact time of starting GNSS measurement during the inactive state of C-DRX is left for UE implementation</w:t>
      </w:r>
      <w:r w:rsidR="00E21269">
        <w:rPr>
          <w:b/>
          <w:bCs/>
        </w:rPr>
        <w:t>, and autonomous GNSS timer agreed in RAN1 only specifies the maximum limit for performing measurement.</w:t>
      </w:r>
    </w:p>
    <w:p w14:paraId="5F0CC7F0" w14:textId="77777777" w:rsidR="00C25B50" w:rsidRDefault="00C25B50" w:rsidP="00D4699A"/>
    <w:p w14:paraId="45EE2322" w14:textId="77777777" w:rsidR="00757F4F" w:rsidRPr="004A1A95" w:rsidRDefault="00757F4F" w:rsidP="00757F4F">
      <w:pPr>
        <w:pStyle w:val="Heading1"/>
      </w:pPr>
      <w:r w:rsidRPr="004A1A95">
        <w:t>Conclusion</w:t>
      </w:r>
    </w:p>
    <w:p w14:paraId="5BC6A631" w14:textId="66635071" w:rsidR="00757F4F" w:rsidRDefault="00757F4F" w:rsidP="00757F4F">
      <w:pPr>
        <w:tabs>
          <w:tab w:val="left" w:pos="0"/>
        </w:tabs>
      </w:pPr>
      <w:r>
        <w:t xml:space="preserve">In this contribution the following proposals were made concerning </w:t>
      </w:r>
      <w:r w:rsidR="00A57611">
        <w:t>enhanced GNSS operation for IoT NTN devices:</w:t>
      </w:r>
    </w:p>
    <w:p w14:paraId="7A0BE6AB" w14:textId="79138FE9" w:rsidR="006A3A00" w:rsidRDefault="006A3A00" w:rsidP="006A3A00">
      <w:pPr>
        <w:ind w:hanging="22"/>
        <w:rPr>
          <w:b/>
          <w:bCs/>
          <w:iCs/>
        </w:rPr>
      </w:pPr>
      <w:r>
        <w:rPr>
          <w:b/>
          <w:bCs/>
        </w:rPr>
        <w:t>Observation</w:t>
      </w:r>
      <w:r w:rsidRPr="00D4699A">
        <w:rPr>
          <w:b/>
          <w:bCs/>
        </w:rPr>
        <w:t xml:space="preserve"> </w:t>
      </w:r>
      <w:r>
        <w:rPr>
          <w:b/>
          <w:bCs/>
        </w:rPr>
        <w:t>1</w:t>
      </w:r>
      <w:r w:rsidRPr="00D4699A">
        <w:rPr>
          <w:b/>
          <w:bCs/>
        </w:rPr>
        <w:t>: S</w:t>
      </w:r>
      <w:r w:rsidRPr="00D4699A">
        <w:rPr>
          <w:b/>
          <w:bCs/>
          <w:iCs/>
        </w:rPr>
        <w:t xml:space="preserve">uccess of </w:t>
      </w:r>
      <w:r>
        <w:rPr>
          <w:b/>
          <w:bCs/>
          <w:iCs/>
        </w:rPr>
        <w:t xml:space="preserve">network triggered </w:t>
      </w:r>
      <w:r w:rsidRPr="00D4699A">
        <w:rPr>
          <w:b/>
          <w:bCs/>
          <w:iCs/>
        </w:rPr>
        <w:t xml:space="preserve">GNSS </w:t>
      </w:r>
      <w:r>
        <w:rPr>
          <w:b/>
          <w:bCs/>
          <w:iCs/>
        </w:rPr>
        <w:t>measurement</w:t>
      </w:r>
      <w:r w:rsidRPr="00D4699A">
        <w:rPr>
          <w:b/>
          <w:bCs/>
          <w:iCs/>
        </w:rPr>
        <w:t xml:space="preserve"> is </w:t>
      </w:r>
      <w:r>
        <w:rPr>
          <w:b/>
          <w:bCs/>
          <w:iCs/>
        </w:rPr>
        <w:t>indicated when UE reports</w:t>
      </w:r>
      <w:r w:rsidRPr="00D4699A">
        <w:rPr>
          <w:b/>
          <w:bCs/>
          <w:iCs/>
        </w:rPr>
        <w:t xml:space="preserve"> GNSS </w:t>
      </w:r>
      <w:r>
        <w:rPr>
          <w:b/>
          <w:bCs/>
        </w:rPr>
        <w:t>assistance information</w:t>
      </w:r>
      <w:r w:rsidRPr="00D4699A">
        <w:rPr>
          <w:b/>
          <w:bCs/>
          <w:iCs/>
        </w:rPr>
        <w:t xml:space="preserve"> MAC CE</w:t>
      </w:r>
      <w:r>
        <w:rPr>
          <w:b/>
          <w:bCs/>
          <w:iCs/>
        </w:rPr>
        <w:t xml:space="preserve"> </w:t>
      </w:r>
      <w:r>
        <w:rPr>
          <w:b/>
          <w:bCs/>
        </w:rPr>
        <w:t xml:space="preserve">containing validity duration </w:t>
      </w:r>
      <w:r>
        <w:rPr>
          <w:b/>
          <w:bCs/>
          <w:iCs/>
        </w:rPr>
        <w:t>after the measurement</w:t>
      </w:r>
      <w:r w:rsidRPr="00D4699A">
        <w:rPr>
          <w:b/>
          <w:bCs/>
          <w:iCs/>
        </w:rPr>
        <w:t xml:space="preserve">. </w:t>
      </w:r>
    </w:p>
    <w:p w14:paraId="359D1599" w14:textId="77777777" w:rsidR="006A3A00" w:rsidRDefault="006A3A00" w:rsidP="006A3A00">
      <w:pPr>
        <w:ind w:hanging="22"/>
        <w:rPr>
          <w:b/>
          <w:bCs/>
          <w:iCs/>
        </w:rPr>
      </w:pPr>
      <w:r>
        <w:rPr>
          <w:b/>
          <w:bCs/>
          <w:iCs/>
        </w:rPr>
        <w:t xml:space="preserve">Observation 2: Completion of UE autonomous GNSS measurement </w:t>
      </w:r>
      <w:r w:rsidRPr="00D4699A">
        <w:rPr>
          <w:b/>
          <w:bCs/>
          <w:iCs/>
        </w:rPr>
        <w:t xml:space="preserve">is </w:t>
      </w:r>
      <w:r>
        <w:rPr>
          <w:b/>
          <w:bCs/>
          <w:iCs/>
        </w:rPr>
        <w:t>indicated when UE reports</w:t>
      </w:r>
      <w:r w:rsidRPr="00D4699A">
        <w:rPr>
          <w:b/>
          <w:bCs/>
          <w:iCs/>
        </w:rPr>
        <w:t xml:space="preserve"> GNSS </w:t>
      </w:r>
      <w:r>
        <w:rPr>
          <w:b/>
          <w:bCs/>
        </w:rPr>
        <w:t>assistance information</w:t>
      </w:r>
      <w:r w:rsidRPr="00D4699A">
        <w:rPr>
          <w:b/>
          <w:bCs/>
          <w:iCs/>
        </w:rPr>
        <w:t xml:space="preserve"> MAC CE</w:t>
      </w:r>
      <w:r>
        <w:rPr>
          <w:b/>
          <w:bCs/>
          <w:iCs/>
        </w:rPr>
        <w:t xml:space="preserve"> </w:t>
      </w:r>
      <w:r>
        <w:rPr>
          <w:b/>
          <w:bCs/>
        </w:rPr>
        <w:t xml:space="preserve">containing validity duration </w:t>
      </w:r>
      <w:r>
        <w:rPr>
          <w:b/>
          <w:bCs/>
          <w:iCs/>
        </w:rPr>
        <w:t>after the measurement</w:t>
      </w:r>
      <w:r w:rsidRPr="00D4699A">
        <w:rPr>
          <w:b/>
          <w:bCs/>
          <w:iCs/>
        </w:rPr>
        <w:t>.</w:t>
      </w:r>
    </w:p>
    <w:p w14:paraId="3CE88196" w14:textId="77777777" w:rsidR="006A3A00" w:rsidRDefault="006A3A00" w:rsidP="006A3A00">
      <w:pPr>
        <w:ind w:hanging="22"/>
        <w:rPr>
          <w:b/>
          <w:bCs/>
          <w:iCs/>
        </w:rPr>
      </w:pPr>
    </w:p>
    <w:p w14:paraId="1E56FAAA" w14:textId="77777777" w:rsidR="006A3A00" w:rsidRDefault="006A3A00" w:rsidP="00E21269">
      <w:pPr>
        <w:ind w:left="1418" w:hanging="1418"/>
      </w:pPr>
      <w:r>
        <w:rPr>
          <w:b/>
          <w:bCs/>
        </w:rPr>
        <w:t>Proposal 1:</w:t>
      </w:r>
      <w:r>
        <w:rPr>
          <w:b/>
          <w:bCs/>
        </w:rPr>
        <w:tab/>
        <w:t>Use a 1 bit indication for reporting successful GNSS measurement, validity duration is reported only if the value is changed from the previously reported value.</w:t>
      </w:r>
      <w:r>
        <w:t xml:space="preserve"> </w:t>
      </w:r>
    </w:p>
    <w:p w14:paraId="0D7B32F8" w14:textId="5C5546DC" w:rsidR="006A3A00" w:rsidRDefault="006A3A00" w:rsidP="006A3A00">
      <w:pPr>
        <w:ind w:left="1440" w:hanging="1440"/>
        <w:rPr>
          <w:b/>
          <w:bCs/>
        </w:rPr>
      </w:pPr>
      <w:r>
        <w:rPr>
          <w:b/>
          <w:bCs/>
        </w:rPr>
        <w:t>Proposal 2:</w:t>
      </w:r>
      <w:r>
        <w:rPr>
          <w:b/>
          <w:bCs/>
        </w:rPr>
        <w:tab/>
        <w:t xml:space="preserve">The GNSS assistance information MAC CE containing validity duration, may be reported when </w:t>
      </w:r>
      <w:r w:rsidRPr="002F5664">
        <w:rPr>
          <w:b/>
          <w:bCs/>
        </w:rPr>
        <w:t xml:space="preserve">the UE detects that the </w:t>
      </w:r>
      <w:r>
        <w:rPr>
          <w:b/>
          <w:bCs/>
        </w:rPr>
        <w:t xml:space="preserve">remaining </w:t>
      </w:r>
      <w:r w:rsidRPr="002F5664">
        <w:rPr>
          <w:b/>
          <w:bCs/>
        </w:rPr>
        <w:t>GNSS validity duration changes</w:t>
      </w:r>
      <w:r>
        <w:rPr>
          <w:b/>
          <w:bCs/>
        </w:rPr>
        <w:t xml:space="preserve"> compared to what is expected based on the previously reported value, even if no new GNSS measurement has been performed.</w:t>
      </w:r>
    </w:p>
    <w:p w14:paraId="0EC02B86" w14:textId="77777777" w:rsidR="00E21269" w:rsidRPr="00473170" w:rsidRDefault="00E21269" w:rsidP="00E21269">
      <w:pPr>
        <w:ind w:left="1418" w:hanging="1418"/>
        <w:rPr>
          <w:b/>
          <w:bCs/>
        </w:rPr>
      </w:pPr>
      <w:r w:rsidRPr="00473170">
        <w:rPr>
          <w:b/>
          <w:bCs/>
        </w:rPr>
        <w:t xml:space="preserve">Proposal 3: </w:t>
      </w:r>
      <w:r>
        <w:rPr>
          <w:b/>
          <w:bCs/>
        </w:rPr>
        <w:tab/>
      </w:r>
      <w:r w:rsidRPr="00473170">
        <w:rPr>
          <w:b/>
          <w:bCs/>
        </w:rPr>
        <w:t>Confirm that the exact time of starting GNSS measurement during the inactive state of C-DRX is left for UE implementation</w:t>
      </w:r>
      <w:r>
        <w:rPr>
          <w:b/>
          <w:bCs/>
        </w:rPr>
        <w:t>, and autonomous GNSS timer agreed in RAN1 only specifies the maximum limit for performing measurement.</w:t>
      </w:r>
    </w:p>
    <w:p w14:paraId="782A5223" w14:textId="77777777" w:rsidR="00757F4F" w:rsidRPr="008E1201" w:rsidRDefault="00757F4F" w:rsidP="00757F4F">
      <w:pPr>
        <w:pStyle w:val="Heading1"/>
      </w:pPr>
      <w:r w:rsidRPr="008E1201">
        <w:t>References</w:t>
      </w:r>
    </w:p>
    <w:bookmarkStart w:id="1" w:name="_Ref110867306"/>
    <w:p w14:paraId="4DF3C2B9" w14:textId="627B728E" w:rsidR="00495C5A" w:rsidRPr="0043779A" w:rsidRDefault="00495C5A" w:rsidP="00495C5A">
      <w:pPr>
        <w:pStyle w:val="Reference"/>
        <w:numPr>
          <w:ilvl w:val="0"/>
          <w:numId w:val="12"/>
        </w:numPr>
        <w:spacing w:after="0"/>
        <w:rPr>
          <w:rFonts w:asciiTheme="minorHAnsi" w:eastAsia="Arial Unicode MS" w:hAnsiTheme="minorHAnsi" w:cstheme="minorHAnsi"/>
        </w:rPr>
      </w:pPr>
      <w:r w:rsidRPr="00A270E2">
        <w:rPr>
          <w:rFonts w:asciiTheme="minorHAnsi" w:hAnsiTheme="minorHAnsi" w:cstheme="minorHAnsi"/>
        </w:rPr>
        <w:fldChar w:fldCharType="begin"/>
      </w:r>
      <w:r w:rsidRPr="00A270E2">
        <w:rPr>
          <w:rFonts w:asciiTheme="minorHAnsi" w:hAnsiTheme="minorHAnsi" w:cstheme="minorHAnsi"/>
        </w:rPr>
        <w:instrText>HYPERLINK "https://www.3gpp.org/ftp/TSG_RAN/TSG_RAN/TSGR_98e/Docs/RP-223519.zip"</w:instrText>
      </w:r>
      <w:r w:rsidRPr="00A270E2">
        <w:rPr>
          <w:rFonts w:asciiTheme="minorHAnsi" w:hAnsiTheme="minorHAnsi" w:cstheme="minorHAnsi"/>
        </w:rPr>
      </w:r>
      <w:r w:rsidRPr="00A270E2">
        <w:rPr>
          <w:rFonts w:asciiTheme="minorHAnsi" w:hAnsiTheme="minorHAnsi" w:cstheme="minorHAnsi"/>
        </w:rPr>
        <w:fldChar w:fldCharType="separate"/>
      </w:r>
      <w:r w:rsidRPr="00A270E2">
        <w:rPr>
          <w:rStyle w:val="Hyperlink"/>
          <w:rFonts w:asciiTheme="minorHAnsi" w:hAnsiTheme="minorHAnsi" w:cstheme="minorHAnsi"/>
        </w:rPr>
        <w:t>RP-223519</w:t>
      </w:r>
      <w:r w:rsidRPr="00A270E2">
        <w:rPr>
          <w:rFonts w:asciiTheme="minorHAnsi" w:hAnsiTheme="minorHAnsi" w:cstheme="minorHAnsi"/>
        </w:rPr>
        <w:fldChar w:fldCharType="end"/>
      </w:r>
      <w:r w:rsidRPr="009B188E">
        <w:rPr>
          <w:rFonts w:asciiTheme="minorHAnsi" w:hAnsiTheme="minorHAnsi" w:cstheme="minorHAnsi"/>
        </w:rPr>
        <w:t>,  “Revised WID on IoT NTN enhancements”</w:t>
      </w:r>
      <w:bookmarkEnd w:id="1"/>
    </w:p>
    <w:bookmarkStart w:id="2" w:name="_Ref134622669"/>
    <w:p w14:paraId="34E69E15" w14:textId="3A18A0F1" w:rsidR="00266965" w:rsidRPr="001A1F57" w:rsidRDefault="00266965" w:rsidP="00495C5A">
      <w:pPr>
        <w:pStyle w:val="Reference"/>
        <w:numPr>
          <w:ilvl w:val="0"/>
          <w:numId w:val="12"/>
        </w:numPr>
        <w:spacing w:after="0"/>
        <w:rPr>
          <w:rFonts w:asciiTheme="minorHAnsi" w:eastAsia="Arial Unicode MS" w:hAnsiTheme="minorHAnsi" w:cstheme="minorHAnsi"/>
        </w:rPr>
      </w:pPr>
      <w:r>
        <w:rPr>
          <w:rFonts w:asciiTheme="minorHAnsi" w:eastAsia="Arial Unicode MS" w:hAnsiTheme="minorHAnsi" w:cstheme="minorHAnsi"/>
        </w:rPr>
        <w:fldChar w:fldCharType="begin"/>
      </w:r>
      <w:r>
        <w:rPr>
          <w:rFonts w:asciiTheme="minorHAnsi" w:eastAsia="Arial Unicode MS" w:hAnsiTheme="minorHAnsi" w:cstheme="minorHAnsi"/>
        </w:rPr>
        <w:instrText>HYPERLINK "https://www.3gpp.org/ftp/TSG_RAN/WG2_RL2/TSGR2_122/Docs/R2-2304612.zip"</w:instrText>
      </w:r>
      <w:r>
        <w:rPr>
          <w:rFonts w:asciiTheme="minorHAnsi" w:eastAsia="Arial Unicode MS" w:hAnsiTheme="minorHAnsi" w:cstheme="minorHAnsi"/>
        </w:rPr>
      </w:r>
      <w:r>
        <w:rPr>
          <w:rFonts w:asciiTheme="minorHAnsi" w:eastAsia="Arial Unicode MS" w:hAnsiTheme="minorHAnsi" w:cstheme="minorHAnsi"/>
        </w:rPr>
        <w:fldChar w:fldCharType="separate"/>
      </w:r>
      <w:r>
        <w:rPr>
          <w:rStyle w:val="Hyperlink"/>
          <w:rFonts w:asciiTheme="minorHAnsi" w:eastAsia="Arial Unicode MS" w:hAnsiTheme="minorHAnsi" w:cstheme="minorHAnsi"/>
        </w:rPr>
        <w:t>R2-2304612</w:t>
      </w:r>
      <w:r>
        <w:rPr>
          <w:rFonts w:asciiTheme="minorHAnsi" w:eastAsia="Arial Unicode MS" w:hAnsiTheme="minorHAnsi" w:cstheme="minorHAnsi"/>
        </w:rPr>
        <w:fldChar w:fldCharType="end"/>
      </w:r>
      <w:r>
        <w:rPr>
          <w:rFonts w:asciiTheme="minorHAnsi" w:eastAsia="Arial Unicode MS" w:hAnsiTheme="minorHAnsi" w:cstheme="minorHAnsi"/>
        </w:rPr>
        <w:t>, "</w:t>
      </w:r>
      <w:r w:rsidR="0069186E" w:rsidRPr="0069186E">
        <w:t xml:space="preserve"> </w:t>
      </w:r>
      <w:r w:rsidR="0069186E" w:rsidRPr="0069186E">
        <w:rPr>
          <w:rFonts w:asciiTheme="minorHAnsi" w:eastAsia="Arial Unicode MS" w:hAnsiTheme="minorHAnsi" w:cstheme="minorHAnsi"/>
        </w:rPr>
        <w:t xml:space="preserve">LS on GNSS position fix during inactive state of Connected DRX for improved GNSS operations </w:t>
      </w:r>
      <w:r>
        <w:rPr>
          <w:rFonts w:asciiTheme="minorHAnsi" w:eastAsia="Arial Unicode MS" w:hAnsiTheme="minorHAnsi" w:cstheme="minorHAnsi"/>
        </w:rPr>
        <w:t>"</w:t>
      </w:r>
      <w:r w:rsidR="0069186E">
        <w:rPr>
          <w:rFonts w:asciiTheme="minorHAnsi" w:eastAsia="Arial Unicode MS" w:hAnsiTheme="minorHAnsi" w:cstheme="minorHAnsi"/>
        </w:rPr>
        <w:t>, RAN1</w:t>
      </w:r>
      <w:bookmarkEnd w:id="2"/>
      <w:r w:rsidR="0069186E">
        <w:rPr>
          <w:rFonts w:asciiTheme="minorHAnsi" w:eastAsia="Arial Unicode MS" w:hAnsiTheme="minorHAnsi" w:cstheme="minorHAnsi"/>
        </w:rPr>
        <w:t xml:space="preserve"> </w:t>
      </w:r>
    </w:p>
    <w:bookmarkEnd w:id="0"/>
    <w:p w14:paraId="519D6F99" w14:textId="77777777" w:rsidR="009827BF" w:rsidRDefault="009827BF"/>
    <w:sectPr w:rsidR="009827B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11713" w14:textId="77777777" w:rsidR="00AB5183" w:rsidRDefault="00AB5183">
      <w:pPr>
        <w:spacing w:after="0"/>
      </w:pPr>
      <w:r>
        <w:separator/>
      </w:r>
    </w:p>
  </w:endnote>
  <w:endnote w:type="continuationSeparator" w:id="0">
    <w:p w14:paraId="49B5CCBF" w14:textId="77777777" w:rsidR="00AB5183" w:rsidRDefault="00AB51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AD15" w14:textId="77777777" w:rsidR="00900D9F" w:rsidRDefault="00757F4F"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27773" w14:textId="77777777" w:rsidR="00AB5183" w:rsidRDefault="00AB5183">
      <w:pPr>
        <w:spacing w:after="0"/>
      </w:pPr>
      <w:r>
        <w:separator/>
      </w:r>
    </w:p>
  </w:footnote>
  <w:footnote w:type="continuationSeparator" w:id="0">
    <w:p w14:paraId="4DACC0E7" w14:textId="77777777" w:rsidR="00AB5183" w:rsidRDefault="00AB51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6061"/>
    <w:multiLevelType w:val="hybridMultilevel"/>
    <w:tmpl w:val="49A24F02"/>
    <w:lvl w:ilvl="0" w:tplc="0EDA11C8">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10924"/>
        </w:tabs>
        <w:ind w:left="10924"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AE06D2"/>
    <w:multiLevelType w:val="hybridMultilevel"/>
    <w:tmpl w:val="A2621AF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1A455F"/>
    <w:multiLevelType w:val="multilevel"/>
    <w:tmpl w:val="12B05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A93A2E"/>
    <w:multiLevelType w:val="hybridMultilevel"/>
    <w:tmpl w:val="612080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521469E"/>
    <w:multiLevelType w:val="multilevel"/>
    <w:tmpl w:val="73087F60"/>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start w:val="1"/>
      <w:numFmt w:val="decimal"/>
      <w:lvlText w:val="%3."/>
      <w:lvlJc w:val="left"/>
      <w:pPr>
        <w:ind w:left="1999" w:hanging="360"/>
      </w:p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8110992"/>
    <w:multiLevelType w:val="multilevel"/>
    <w:tmpl w:val="73087F60"/>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start w:val="1"/>
      <w:numFmt w:val="decimal"/>
      <w:lvlText w:val="%3."/>
      <w:lvlJc w:val="left"/>
      <w:pPr>
        <w:ind w:left="1999" w:hanging="360"/>
      </w:p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84002C7"/>
    <w:multiLevelType w:val="hybridMultilevel"/>
    <w:tmpl w:val="ACA243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8534E33"/>
    <w:multiLevelType w:val="multilevel"/>
    <w:tmpl w:val="73087F60"/>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start w:val="1"/>
      <w:numFmt w:val="decimal"/>
      <w:lvlText w:val="%3."/>
      <w:lvlJc w:val="left"/>
      <w:pPr>
        <w:ind w:left="1999" w:hanging="360"/>
      </w:p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8923D0"/>
    <w:multiLevelType w:val="hybridMultilevel"/>
    <w:tmpl w:val="69D8216A"/>
    <w:lvl w:ilvl="0" w:tplc="0EDA11C8">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EAF6348"/>
    <w:multiLevelType w:val="hybridMultilevel"/>
    <w:tmpl w:val="ED9CF87A"/>
    <w:lvl w:ilvl="0" w:tplc="08090001">
      <w:start w:val="1"/>
      <w:numFmt w:val="bullet"/>
      <w:lvlText w:val=""/>
      <w:lvlJc w:val="left"/>
      <w:pPr>
        <w:tabs>
          <w:tab w:val="num" w:pos="720"/>
        </w:tabs>
        <w:ind w:left="720" w:hanging="360"/>
      </w:pPr>
      <w:rPr>
        <w:rFonts w:ascii="Symbol" w:hAnsi="Symbol" w:hint="default"/>
        <w:color w:val="auto"/>
      </w:rPr>
    </w:lvl>
    <w:lvl w:ilvl="1" w:tplc="FFFFFFFF">
      <w:start w:val="1"/>
      <w:numFmt w:val="bullet"/>
      <w:lvlText w:val="o"/>
      <w:lvlJc w:val="left"/>
      <w:pPr>
        <w:tabs>
          <w:tab w:val="num" w:pos="541"/>
        </w:tabs>
        <w:ind w:left="541" w:hanging="360"/>
      </w:pPr>
      <w:rPr>
        <w:rFonts w:ascii="Courier New" w:hAnsi="Courier New" w:cs="Courier New" w:hint="default"/>
      </w:rPr>
    </w:lvl>
    <w:lvl w:ilvl="2" w:tplc="FFFFFFFF">
      <w:start w:val="1"/>
      <w:numFmt w:val="bullet"/>
      <w:lvlText w:val=""/>
      <w:lvlJc w:val="left"/>
      <w:pPr>
        <w:tabs>
          <w:tab w:val="num" w:pos="1261"/>
        </w:tabs>
        <w:ind w:left="1261" w:hanging="360"/>
      </w:pPr>
      <w:rPr>
        <w:rFonts w:ascii="Wingdings" w:hAnsi="Wingdings" w:hint="default"/>
      </w:rPr>
    </w:lvl>
    <w:lvl w:ilvl="3" w:tplc="FFFFFFFF">
      <w:start w:val="1"/>
      <w:numFmt w:val="bullet"/>
      <w:lvlText w:val=""/>
      <w:lvlJc w:val="left"/>
      <w:pPr>
        <w:tabs>
          <w:tab w:val="num" w:pos="1981"/>
        </w:tabs>
        <w:ind w:left="1981" w:hanging="360"/>
      </w:pPr>
      <w:rPr>
        <w:rFonts w:ascii="Symbol" w:hAnsi="Symbol" w:hint="default"/>
      </w:rPr>
    </w:lvl>
    <w:lvl w:ilvl="4" w:tplc="FFFFFFFF">
      <w:start w:val="1"/>
      <w:numFmt w:val="bullet"/>
      <w:lvlText w:val="o"/>
      <w:lvlJc w:val="left"/>
      <w:pPr>
        <w:tabs>
          <w:tab w:val="num" w:pos="2701"/>
        </w:tabs>
        <w:ind w:left="2701" w:hanging="360"/>
      </w:pPr>
      <w:rPr>
        <w:rFonts w:ascii="Courier New" w:hAnsi="Courier New" w:cs="Courier New" w:hint="default"/>
      </w:rPr>
    </w:lvl>
    <w:lvl w:ilvl="5" w:tplc="FFFFFFFF">
      <w:start w:val="1"/>
      <w:numFmt w:val="bullet"/>
      <w:lvlText w:val=""/>
      <w:lvlJc w:val="left"/>
      <w:pPr>
        <w:tabs>
          <w:tab w:val="num" w:pos="3421"/>
        </w:tabs>
        <w:ind w:left="3421" w:hanging="360"/>
      </w:pPr>
      <w:rPr>
        <w:rFonts w:ascii="Wingdings" w:hAnsi="Wingdings" w:hint="default"/>
      </w:rPr>
    </w:lvl>
    <w:lvl w:ilvl="6" w:tplc="FFFFFFFF">
      <w:start w:val="1"/>
      <w:numFmt w:val="bullet"/>
      <w:lvlText w:val=""/>
      <w:lvlJc w:val="left"/>
      <w:pPr>
        <w:tabs>
          <w:tab w:val="num" w:pos="4141"/>
        </w:tabs>
        <w:ind w:left="4141" w:hanging="360"/>
      </w:pPr>
      <w:rPr>
        <w:rFonts w:ascii="Symbol" w:hAnsi="Symbol" w:hint="default"/>
      </w:rPr>
    </w:lvl>
    <w:lvl w:ilvl="7" w:tplc="FFFFFFFF">
      <w:start w:val="1"/>
      <w:numFmt w:val="bullet"/>
      <w:lvlText w:val="o"/>
      <w:lvlJc w:val="left"/>
      <w:pPr>
        <w:tabs>
          <w:tab w:val="num" w:pos="4861"/>
        </w:tabs>
        <w:ind w:left="4861" w:hanging="360"/>
      </w:pPr>
      <w:rPr>
        <w:rFonts w:ascii="Courier New" w:hAnsi="Courier New" w:cs="Courier New" w:hint="default"/>
      </w:rPr>
    </w:lvl>
    <w:lvl w:ilvl="8" w:tplc="FFFFFFFF">
      <w:start w:val="1"/>
      <w:numFmt w:val="bullet"/>
      <w:lvlText w:val=""/>
      <w:lvlJc w:val="left"/>
      <w:pPr>
        <w:tabs>
          <w:tab w:val="num" w:pos="5581"/>
        </w:tabs>
        <w:ind w:left="5581" w:hanging="360"/>
      </w:pPr>
      <w:rPr>
        <w:rFonts w:ascii="Wingdings" w:hAnsi="Wingdings" w:hint="default"/>
      </w:rPr>
    </w:lvl>
  </w:abstractNum>
  <w:abstractNum w:abstractNumId="14"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E23E9E"/>
    <w:multiLevelType w:val="hybridMultilevel"/>
    <w:tmpl w:val="089ED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317C22"/>
    <w:multiLevelType w:val="hybridMultilevel"/>
    <w:tmpl w:val="CF28B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E981617"/>
    <w:multiLevelType w:val="hybridMultilevel"/>
    <w:tmpl w:val="9B08FB3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13C5F0F"/>
    <w:multiLevelType w:val="hybridMultilevel"/>
    <w:tmpl w:val="8BEC4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904E7"/>
    <w:multiLevelType w:val="hybridMultilevel"/>
    <w:tmpl w:val="67464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1B60204"/>
    <w:multiLevelType w:val="hybridMultilevel"/>
    <w:tmpl w:val="B20E3DD0"/>
    <w:lvl w:ilvl="0" w:tplc="08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26"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77510250">
    <w:abstractNumId w:val="1"/>
  </w:num>
  <w:num w:numId="2" w16cid:durableId="1910269707">
    <w:abstractNumId w:val="23"/>
  </w:num>
  <w:num w:numId="3" w16cid:durableId="1874685467">
    <w:abstractNumId w:val="34"/>
  </w:num>
  <w:num w:numId="4" w16cid:durableId="1319260938">
    <w:abstractNumId w:val="33"/>
  </w:num>
  <w:num w:numId="5" w16cid:durableId="1590966373">
    <w:abstractNumId w:val="31"/>
  </w:num>
  <w:num w:numId="6" w16cid:durableId="894045835">
    <w:abstractNumId w:val="11"/>
  </w:num>
  <w:num w:numId="7" w16cid:durableId="923338239">
    <w:abstractNumId w:val="12"/>
  </w:num>
  <w:num w:numId="8" w16cid:durableId="790975080">
    <w:abstractNumId w:val="26"/>
  </w:num>
  <w:num w:numId="9" w16cid:durableId="1544901225">
    <w:abstractNumId w:val="2"/>
  </w:num>
  <w:num w:numId="10" w16cid:durableId="1311980407">
    <w:abstractNumId w:val="0"/>
  </w:num>
  <w:num w:numId="11" w16cid:durableId="2126653505">
    <w:abstractNumId w:val="24"/>
  </w:num>
  <w:num w:numId="12" w16cid:durableId="1145312489">
    <w:abstractNumId w:val="5"/>
  </w:num>
  <w:num w:numId="13" w16cid:durableId="956445750">
    <w:abstractNumId w:val="17"/>
  </w:num>
  <w:num w:numId="14" w16cid:durableId="1266616363">
    <w:abstractNumId w:val="6"/>
  </w:num>
  <w:num w:numId="15" w16cid:durableId="1954285144">
    <w:abstractNumId w:val="14"/>
  </w:num>
  <w:num w:numId="16" w16cid:durableId="1724208555">
    <w:abstractNumId w:val="9"/>
  </w:num>
  <w:num w:numId="17" w16cid:durableId="110514329">
    <w:abstractNumId w:val="9"/>
  </w:num>
  <w:num w:numId="18" w16cid:durableId="1257638830">
    <w:abstractNumId w:val="10"/>
  </w:num>
  <w:num w:numId="19" w16cid:durableId="1426340112">
    <w:abstractNumId w:val="8"/>
  </w:num>
  <w:num w:numId="20" w16cid:durableId="1051920688">
    <w:abstractNumId w:val="32"/>
  </w:num>
  <w:num w:numId="21" w16cid:durableId="701785052">
    <w:abstractNumId w:val="19"/>
  </w:num>
  <w:num w:numId="22" w16cid:durableId="1278024324">
    <w:abstractNumId w:val="7"/>
  </w:num>
  <w:num w:numId="23" w16cid:durableId="1757707136">
    <w:abstractNumId w:val="18"/>
  </w:num>
  <w:num w:numId="24" w16cid:durableId="92166547">
    <w:abstractNumId w:val="28"/>
  </w:num>
  <w:num w:numId="25" w16cid:durableId="35787256">
    <w:abstractNumId w:val="29"/>
  </w:num>
  <w:num w:numId="26" w16cid:durableId="2093312436">
    <w:abstractNumId w:val="13"/>
  </w:num>
  <w:num w:numId="27" w16cid:durableId="1846700581">
    <w:abstractNumId w:val="27"/>
  </w:num>
  <w:num w:numId="28" w16cid:durableId="1566642045">
    <w:abstractNumId w:val="30"/>
  </w:num>
  <w:num w:numId="29" w16cid:durableId="109327955">
    <w:abstractNumId w:val="21"/>
  </w:num>
  <w:num w:numId="30" w16cid:durableId="773785207">
    <w:abstractNumId w:val="15"/>
  </w:num>
  <w:num w:numId="31" w16cid:durableId="1795178058">
    <w:abstractNumId w:val="20"/>
  </w:num>
  <w:num w:numId="32" w16cid:durableId="1263152088">
    <w:abstractNumId w:val="4"/>
  </w:num>
  <w:num w:numId="33" w16cid:durableId="1881551470">
    <w:abstractNumId w:val="22"/>
  </w:num>
  <w:num w:numId="34" w16cid:durableId="941259445">
    <w:abstractNumId w:val="3"/>
  </w:num>
  <w:num w:numId="35" w16cid:durableId="661082690">
    <w:abstractNumId w:val="25"/>
  </w:num>
  <w:num w:numId="36" w16cid:durableId="1478109140">
    <w:abstractNumId w:val="28"/>
  </w:num>
  <w:num w:numId="37" w16cid:durableId="85237856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6EF"/>
    <w:rsid w:val="0000633C"/>
    <w:rsid w:val="0000660C"/>
    <w:rsid w:val="00006BCE"/>
    <w:rsid w:val="00036EA3"/>
    <w:rsid w:val="00041016"/>
    <w:rsid w:val="000514C2"/>
    <w:rsid w:val="00054258"/>
    <w:rsid w:val="0005501C"/>
    <w:rsid w:val="000569A7"/>
    <w:rsid w:val="00071BAD"/>
    <w:rsid w:val="00074DBB"/>
    <w:rsid w:val="00076C09"/>
    <w:rsid w:val="00082F0A"/>
    <w:rsid w:val="00085DEB"/>
    <w:rsid w:val="000A27D3"/>
    <w:rsid w:val="000B3453"/>
    <w:rsid w:val="000D2072"/>
    <w:rsid w:val="000E6F21"/>
    <w:rsid w:val="000E7E0C"/>
    <w:rsid w:val="000F1EC0"/>
    <w:rsid w:val="000F252A"/>
    <w:rsid w:val="000F3C8B"/>
    <w:rsid w:val="00101937"/>
    <w:rsid w:val="00104DFF"/>
    <w:rsid w:val="00115840"/>
    <w:rsid w:val="00115C67"/>
    <w:rsid w:val="0012167C"/>
    <w:rsid w:val="00126849"/>
    <w:rsid w:val="00141071"/>
    <w:rsid w:val="0014292A"/>
    <w:rsid w:val="00145AC9"/>
    <w:rsid w:val="0015534D"/>
    <w:rsid w:val="00155957"/>
    <w:rsid w:val="00162C95"/>
    <w:rsid w:val="00180A80"/>
    <w:rsid w:val="001A6D68"/>
    <w:rsid w:val="001A7E2E"/>
    <w:rsid w:val="001D7F3A"/>
    <w:rsid w:val="001F2DCB"/>
    <w:rsid w:val="002211DA"/>
    <w:rsid w:val="002328A6"/>
    <w:rsid w:val="002441BB"/>
    <w:rsid w:val="00252E7C"/>
    <w:rsid w:val="00255C23"/>
    <w:rsid w:val="00256236"/>
    <w:rsid w:val="00257FDE"/>
    <w:rsid w:val="00263F3F"/>
    <w:rsid w:val="0026518F"/>
    <w:rsid w:val="00265463"/>
    <w:rsid w:val="00265AC0"/>
    <w:rsid w:val="00266965"/>
    <w:rsid w:val="00272F9E"/>
    <w:rsid w:val="00274D76"/>
    <w:rsid w:val="00275362"/>
    <w:rsid w:val="00275C3B"/>
    <w:rsid w:val="0028309C"/>
    <w:rsid w:val="00291D78"/>
    <w:rsid w:val="00294256"/>
    <w:rsid w:val="002A050C"/>
    <w:rsid w:val="002B17C6"/>
    <w:rsid w:val="002E070E"/>
    <w:rsid w:val="002E7144"/>
    <w:rsid w:val="002F5664"/>
    <w:rsid w:val="003016CF"/>
    <w:rsid w:val="00310125"/>
    <w:rsid w:val="003144FF"/>
    <w:rsid w:val="00347E67"/>
    <w:rsid w:val="00360D18"/>
    <w:rsid w:val="00365861"/>
    <w:rsid w:val="00383EA8"/>
    <w:rsid w:val="00386172"/>
    <w:rsid w:val="003867AB"/>
    <w:rsid w:val="00393A04"/>
    <w:rsid w:val="003A2693"/>
    <w:rsid w:val="003A2C9E"/>
    <w:rsid w:val="003A3F56"/>
    <w:rsid w:val="003A6C78"/>
    <w:rsid w:val="003B77D9"/>
    <w:rsid w:val="003C5EDF"/>
    <w:rsid w:val="003C63E2"/>
    <w:rsid w:val="003C7CB1"/>
    <w:rsid w:val="003D12D4"/>
    <w:rsid w:val="003D47B7"/>
    <w:rsid w:val="003D5644"/>
    <w:rsid w:val="003F1BFE"/>
    <w:rsid w:val="003F2BA2"/>
    <w:rsid w:val="0040035E"/>
    <w:rsid w:val="00403C7D"/>
    <w:rsid w:val="0041666F"/>
    <w:rsid w:val="00417A27"/>
    <w:rsid w:val="004202AA"/>
    <w:rsid w:val="00431DFB"/>
    <w:rsid w:val="0043779A"/>
    <w:rsid w:val="00452337"/>
    <w:rsid w:val="00456D3B"/>
    <w:rsid w:val="00466480"/>
    <w:rsid w:val="004678A3"/>
    <w:rsid w:val="00471772"/>
    <w:rsid w:val="00471D6E"/>
    <w:rsid w:val="00473353"/>
    <w:rsid w:val="00475365"/>
    <w:rsid w:val="00483D45"/>
    <w:rsid w:val="004856B1"/>
    <w:rsid w:val="00494234"/>
    <w:rsid w:val="00495C5A"/>
    <w:rsid w:val="004A3968"/>
    <w:rsid w:val="004B1AB0"/>
    <w:rsid w:val="004B2C14"/>
    <w:rsid w:val="004B7012"/>
    <w:rsid w:val="004E0DF2"/>
    <w:rsid w:val="004E421D"/>
    <w:rsid w:val="004E7DBC"/>
    <w:rsid w:val="004F4F7E"/>
    <w:rsid w:val="005023DD"/>
    <w:rsid w:val="00504835"/>
    <w:rsid w:val="0054064C"/>
    <w:rsid w:val="00547FE8"/>
    <w:rsid w:val="00552A09"/>
    <w:rsid w:val="00560223"/>
    <w:rsid w:val="00563691"/>
    <w:rsid w:val="005648C3"/>
    <w:rsid w:val="005654E7"/>
    <w:rsid w:val="0058040F"/>
    <w:rsid w:val="00582CE8"/>
    <w:rsid w:val="00594007"/>
    <w:rsid w:val="005954D2"/>
    <w:rsid w:val="005A0CBE"/>
    <w:rsid w:val="005B57AD"/>
    <w:rsid w:val="005C2228"/>
    <w:rsid w:val="005C2F57"/>
    <w:rsid w:val="005C49FF"/>
    <w:rsid w:val="005D0005"/>
    <w:rsid w:val="005D0394"/>
    <w:rsid w:val="005D7E1F"/>
    <w:rsid w:val="005E35C4"/>
    <w:rsid w:val="005E47E0"/>
    <w:rsid w:val="005E78C3"/>
    <w:rsid w:val="005F1EA8"/>
    <w:rsid w:val="005F1ED6"/>
    <w:rsid w:val="005F299B"/>
    <w:rsid w:val="005F5EFF"/>
    <w:rsid w:val="00603508"/>
    <w:rsid w:val="00616107"/>
    <w:rsid w:val="00616FA3"/>
    <w:rsid w:val="00627FC4"/>
    <w:rsid w:val="00631A89"/>
    <w:rsid w:val="00634621"/>
    <w:rsid w:val="006441BA"/>
    <w:rsid w:val="00650F88"/>
    <w:rsid w:val="00661335"/>
    <w:rsid w:val="006617E7"/>
    <w:rsid w:val="00664133"/>
    <w:rsid w:val="00672774"/>
    <w:rsid w:val="0068082C"/>
    <w:rsid w:val="00690E11"/>
    <w:rsid w:val="0069186E"/>
    <w:rsid w:val="00696A3C"/>
    <w:rsid w:val="006A3A00"/>
    <w:rsid w:val="006B7919"/>
    <w:rsid w:val="006E4016"/>
    <w:rsid w:val="006F2172"/>
    <w:rsid w:val="006F7561"/>
    <w:rsid w:val="007113FC"/>
    <w:rsid w:val="00715895"/>
    <w:rsid w:val="007250F8"/>
    <w:rsid w:val="007323C3"/>
    <w:rsid w:val="007501CF"/>
    <w:rsid w:val="0075583E"/>
    <w:rsid w:val="00757F4F"/>
    <w:rsid w:val="00760C85"/>
    <w:rsid w:val="0076405E"/>
    <w:rsid w:val="007653C2"/>
    <w:rsid w:val="00780BDB"/>
    <w:rsid w:val="00787057"/>
    <w:rsid w:val="007A7BE3"/>
    <w:rsid w:val="007B0EE0"/>
    <w:rsid w:val="007B106D"/>
    <w:rsid w:val="007B4977"/>
    <w:rsid w:val="007D2782"/>
    <w:rsid w:val="007D4238"/>
    <w:rsid w:val="007D5637"/>
    <w:rsid w:val="007F0643"/>
    <w:rsid w:val="007F2562"/>
    <w:rsid w:val="007F493B"/>
    <w:rsid w:val="00812EC6"/>
    <w:rsid w:val="008144B0"/>
    <w:rsid w:val="00815930"/>
    <w:rsid w:val="008235A2"/>
    <w:rsid w:val="00824FCB"/>
    <w:rsid w:val="008310CB"/>
    <w:rsid w:val="00834C40"/>
    <w:rsid w:val="00834E6A"/>
    <w:rsid w:val="00844689"/>
    <w:rsid w:val="00845D58"/>
    <w:rsid w:val="00846688"/>
    <w:rsid w:val="00857671"/>
    <w:rsid w:val="008606F7"/>
    <w:rsid w:val="008625F6"/>
    <w:rsid w:val="008657D2"/>
    <w:rsid w:val="00866634"/>
    <w:rsid w:val="008701CB"/>
    <w:rsid w:val="0088269D"/>
    <w:rsid w:val="00882A45"/>
    <w:rsid w:val="008851B7"/>
    <w:rsid w:val="00887D21"/>
    <w:rsid w:val="008A321B"/>
    <w:rsid w:val="008B39CF"/>
    <w:rsid w:val="008C21CF"/>
    <w:rsid w:val="008D34D9"/>
    <w:rsid w:val="008D7A2A"/>
    <w:rsid w:val="008E4A1D"/>
    <w:rsid w:val="008E6F2C"/>
    <w:rsid w:val="008F4B7A"/>
    <w:rsid w:val="009007CB"/>
    <w:rsid w:val="00900D9F"/>
    <w:rsid w:val="00902F18"/>
    <w:rsid w:val="00905917"/>
    <w:rsid w:val="00913AF6"/>
    <w:rsid w:val="00920E94"/>
    <w:rsid w:val="00930DE2"/>
    <w:rsid w:val="00932B29"/>
    <w:rsid w:val="0094028D"/>
    <w:rsid w:val="009427C5"/>
    <w:rsid w:val="00957660"/>
    <w:rsid w:val="00972BB1"/>
    <w:rsid w:val="00975FC6"/>
    <w:rsid w:val="009827BF"/>
    <w:rsid w:val="00982F60"/>
    <w:rsid w:val="009873D2"/>
    <w:rsid w:val="00997E88"/>
    <w:rsid w:val="009A1B55"/>
    <w:rsid w:val="009A4C28"/>
    <w:rsid w:val="009C483A"/>
    <w:rsid w:val="009C5AC3"/>
    <w:rsid w:val="009C64BF"/>
    <w:rsid w:val="009D4D88"/>
    <w:rsid w:val="009D5813"/>
    <w:rsid w:val="009E6DE9"/>
    <w:rsid w:val="009F00F2"/>
    <w:rsid w:val="009F3C42"/>
    <w:rsid w:val="00A02F27"/>
    <w:rsid w:val="00A04323"/>
    <w:rsid w:val="00A0550F"/>
    <w:rsid w:val="00A11D70"/>
    <w:rsid w:val="00A12853"/>
    <w:rsid w:val="00A14ABB"/>
    <w:rsid w:val="00A15A84"/>
    <w:rsid w:val="00A27B71"/>
    <w:rsid w:val="00A410A5"/>
    <w:rsid w:val="00A5543B"/>
    <w:rsid w:val="00A57611"/>
    <w:rsid w:val="00A643B6"/>
    <w:rsid w:val="00A6637E"/>
    <w:rsid w:val="00A80D72"/>
    <w:rsid w:val="00A80F4D"/>
    <w:rsid w:val="00AA10F3"/>
    <w:rsid w:val="00AA2BB3"/>
    <w:rsid w:val="00AA4A49"/>
    <w:rsid w:val="00AA577E"/>
    <w:rsid w:val="00AB5183"/>
    <w:rsid w:val="00AC6E81"/>
    <w:rsid w:val="00AD007B"/>
    <w:rsid w:val="00AD59A2"/>
    <w:rsid w:val="00AE249A"/>
    <w:rsid w:val="00AE33FF"/>
    <w:rsid w:val="00AF0EAF"/>
    <w:rsid w:val="00B23C18"/>
    <w:rsid w:val="00B30448"/>
    <w:rsid w:val="00B312E0"/>
    <w:rsid w:val="00B6005C"/>
    <w:rsid w:val="00B62931"/>
    <w:rsid w:val="00B733FF"/>
    <w:rsid w:val="00B7678C"/>
    <w:rsid w:val="00B91A88"/>
    <w:rsid w:val="00BA4F5C"/>
    <w:rsid w:val="00BE36EF"/>
    <w:rsid w:val="00BF06CE"/>
    <w:rsid w:val="00C05AEE"/>
    <w:rsid w:val="00C07BD7"/>
    <w:rsid w:val="00C25952"/>
    <w:rsid w:val="00C25B50"/>
    <w:rsid w:val="00C30E39"/>
    <w:rsid w:val="00C374FA"/>
    <w:rsid w:val="00C4342A"/>
    <w:rsid w:val="00C43C43"/>
    <w:rsid w:val="00C46339"/>
    <w:rsid w:val="00C50397"/>
    <w:rsid w:val="00C51938"/>
    <w:rsid w:val="00C60A89"/>
    <w:rsid w:val="00C61570"/>
    <w:rsid w:val="00C6246B"/>
    <w:rsid w:val="00C673B4"/>
    <w:rsid w:val="00C902E4"/>
    <w:rsid w:val="00C906EB"/>
    <w:rsid w:val="00C97552"/>
    <w:rsid w:val="00CA56F4"/>
    <w:rsid w:val="00CA73F5"/>
    <w:rsid w:val="00CB6730"/>
    <w:rsid w:val="00CC06FC"/>
    <w:rsid w:val="00CD3DD0"/>
    <w:rsid w:val="00CD5F92"/>
    <w:rsid w:val="00CE0996"/>
    <w:rsid w:val="00CE5048"/>
    <w:rsid w:val="00CE66EF"/>
    <w:rsid w:val="00CF1D8C"/>
    <w:rsid w:val="00D00720"/>
    <w:rsid w:val="00D124FF"/>
    <w:rsid w:val="00D171AD"/>
    <w:rsid w:val="00D23EA0"/>
    <w:rsid w:val="00D355EF"/>
    <w:rsid w:val="00D36E24"/>
    <w:rsid w:val="00D40E92"/>
    <w:rsid w:val="00D4699A"/>
    <w:rsid w:val="00D542E7"/>
    <w:rsid w:val="00D619E9"/>
    <w:rsid w:val="00D66C79"/>
    <w:rsid w:val="00D70391"/>
    <w:rsid w:val="00D73F2F"/>
    <w:rsid w:val="00D75F90"/>
    <w:rsid w:val="00D836C7"/>
    <w:rsid w:val="00D922AF"/>
    <w:rsid w:val="00D97821"/>
    <w:rsid w:val="00DA22A8"/>
    <w:rsid w:val="00DB2474"/>
    <w:rsid w:val="00DC108D"/>
    <w:rsid w:val="00DC1525"/>
    <w:rsid w:val="00DC4757"/>
    <w:rsid w:val="00DD0899"/>
    <w:rsid w:val="00DE6F5E"/>
    <w:rsid w:val="00DF1C8E"/>
    <w:rsid w:val="00DF4186"/>
    <w:rsid w:val="00E014B5"/>
    <w:rsid w:val="00E04A30"/>
    <w:rsid w:val="00E12538"/>
    <w:rsid w:val="00E149E2"/>
    <w:rsid w:val="00E21269"/>
    <w:rsid w:val="00E22FE9"/>
    <w:rsid w:val="00E24F32"/>
    <w:rsid w:val="00E25A7A"/>
    <w:rsid w:val="00E2790C"/>
    <w:rsid w:val="00E3285F"/>
    <w:rsid w:val="00E41BB0"/>
    <w:rsid w:val="00E53599"/>
    <w:rsid w:val="00E53873"/>
    <w:rsid w:val="00E63BE4"/>
    <w:rsid w:val="00E66D1E"/>
    <w:rsid w:val="00E72837"/>
    <w:rsid w:val="00E75756"/>
    <w:rsid w:val="00E93136"/>
    <w:rsid w:val="00EA658A"/>
    <w:rsid w:val="00ED01C9"/>
    <w:rsid w:val="00ED2421"/>
    <w:rsid w:val="00ED7CDC"/>
    <w:rsid w:val="00EE3D6B"/>
    <w:rsid w:val="00EE6629"/>
    <w:rsid w:val="00EE7FD0"/>
    <w:rsid w:val="00F05538"/>
    <w:rsid w:val="00F14355"/>
    <w:rsid w:val="00F17296"/>
    <w:rsid w:val="00F37A45"/>
    <w:rsid w:val="00F4537B"/>
    <w:rsid w:val="00F610E3"/>
    <w:rsid w:val="00F61D27"/>
    <w:rsid w:val="00F708E4"/>
    <w:rsid w:val="00F77A28"/>
    <w:rsid w:val="00F802C9"/>
    <w:rsid w:val="00F8415A"/>
    <w:rsid w:val="00F86983"/>
    <w:rsid w:val="00FA6866"/>
    <w:rsid w:val="00FB035A"/>
    <w:rsid w:val="00FC0A4E"/>
    <w:rsid w:val="00FC2B42"/>
    <w:rsid w:val="00FC79B2"/>
    <w:rsid w:val="00FE7E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E593C"/>
  <w15:chartTrackingRefBased/>
  <w15:docId w15:val="{0661DE8A-71AB-499A-BE11-B2EE9B341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F2C"/>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57F4F"/>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757F4F"/>
    <w:pPr>
      <w:numPr>
        <w:ilvl w:val="1"/>
      </w:numPr>
      <w:pBdr>
        <w:top w:val="none" w:sz="0" w:space="0" w:color="auto"/>
      </w:pBdr>
      <w:tabs>
        <w:tab w:val="clear" w:pos="10924"/>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57F4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57F4F"/>
    <w:pPr>
      <w:numPr>
        <w:ilvl w:val="3"/>
      </w:numPr>
      <w:outlineLvl w:val="3"/>
    </w:pPr>
    <w:rPr>
      <w:sz w:val="24"/>
      <w:szCs w:val="24"/>
    </w:rPr>
  </w:style>
  <w:style w:type="paragraph" w:styleId="Heading5">
    <w:name w:val="heading 5"/>
    <w:basedOn w:val="Heading4"/>
    <w:next w:val="Normal"/>
    <w:link w:val="Heading5Char"/>
    <w:qFormat/>
    <w:rsid w:val="00757F4F"/>
    <w:pPr>
      <w:numPr>
        <w:ilvl w:val="4"/>
      </w:numPr>
      <w:outlineLvl w:val="4"/>
    </w:pPr>
    <w:rPr>
      <w:sz w:val="22"/>
      <w:szCs w:val="22"/>
    </w:rPr>
  </w:style>
  <w:style w:type="paragraph" w:styleId="Heading6">
    <w:name w:val="heading 6"/>
    <w:basedOn w:val="Normal"/>
    <w:next w:val="Normal"/>
    <w:link w:val="Heading6Char"/>
    <w:qFormat/>
    <w:rsid w:val="00757F4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757F4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757F4F"/>
    <w:pPr>
      <w:numPr>
        <w:ilvl w:val="7"/>
      </w:numPr>
      <w:outlineLvl w:val="7"/>
    </w:pPr>
  </w:style>
  <w:style w:type="paragraph" w:styleId="Heading9">
    <w:name w:val="heading 9"/>
    <w:basedOn w:val="Heading8"/>
    <w:next w:val="Normal"/>
    <w:link w:val="Heading9Char"/>
    <w:qFormat/>
    <w:rsid w:val="00757F4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57F4F"/>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757F4F"/>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757F4F"/>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57F4F"/>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757F4F"/>
    <w:rPr>
      <w:rFonts w:ascii="Arial" w:eastAsia="Times New Roman" w:hAnsi="Arial" w:cs="Arial"/>
      <w:lang w:val="en-GB" w:eastAsia="zh-CN"/>
    </w:rPr>
  </w:style>
  <w:style w:type="character" w:customStyle="1" w:styleId="Heading6Char">
    <w:name w:val="Heading 6 Char"/>
    <w:basedOn w:val="DefaultParagraphFont"/>
    <w:link w:val="Heading6"/>
    <w:rsid w:val="00757F4F"/>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757F4F"/>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757F4F"/>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757F4F"/>
    <w:rPr>
      <w:rFonts w:ascii="Arial" w:eastAsia="Times New Roman" w:hAnsi="Arial" w:cs="Arial"/>
      <w:sz w:val="20"/>
      <w:szCs w:val="20"/>
      <w:lang w:val="en-GB" w:eastAsia="zh-CN"/>
    </w:rPr>
  </w:style>
  <w:style w:type="paragraph" w:customStyle="1" w:styleId="3GPPHeader">
    <w:name w:val="3GPP_Header"/>
    <w:basedOn w:val="Normal"/>
    <w:rsid w:val="00757F4F"/>
    <w:pPr>
      <w:tabs>
        <w:tab w:val="left" w:pos="1701"/>
        <w:tab w:val="right" w:pos="9639"/>
      </w:tabs>
      <w:spacing w:after="240"/>
    </w:pPr>
    <w:rPr>
      <w:b/>
      <w:sz w:val="24"/>
    </w:rPr>
  </w:style>
  <w:style w:type="paragraph" w:styleId="Footer">
    <w:name w:val="footer"/>
    <w:basedOn w:val="Header"/>
    <w:link w:val="FooterChar"/>
    <w:semiHidden/>
    <w:rsid w:val="00757F4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757F4F"/>
    <w:rPr>
      <w:rFonts w:ascii="Arial" w:eastAsia="Times New Roman" w:hAnsi="Arial" w:cs="Arial"/>
      <w:b/>
      <w:bCs/>
      <w:i/>
      <w:iCs/>
      <w:noProof/>
      <w:sz w:val="18"/>
      <w:szCs w:val="18"/>
      <w:lang w:eastAsia="zh-CN"/>
    </w:rPr>
  </w:style>
  <w:style w:type="paragraph" w:customStyle="1" w:styleId="Reference">
    <w:name w:val="Reference"/>
    <w:basedOn w:val="Normal"/>
    <w:qFormat/>
    <w:rsid w:val="00757F4F"/>
    <w:pPr>
      <w:numPr>
        <w:numId w:val="2"/>
      </w:numPr>
    </w:pPr>
  </w:style>
  <w:style w:type="character" w:styleId="PageNumber">
    <w:name w:val="page number"/>
    <w:semiHidden/>
    <w:rsid w:val="00757F4F"/>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757F4F"/>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757F4F"/>
  </w:style>
  <w:style w:type="character" w:styleId="Hyperlink">
    <w:name w:val="Hyperlink"/>
    <w:basedOn w:val="DefaultParagraphFont"/>
    <w:uiPriority w:val="99"/>
    <w:unhideWhenUsed/>
    <w:qFormat/>
    <w:rsid w:val="00757F4F"/>
    <w:rPr>
      <w:color w:val="0000FF"/>
      <w:u w:val="single"/>
    </w:rPr>
  </w:style>
  <w:style w:type="paragraph" w:styleId="Header">
    <w:name w:val="header"/>
    <w:basedOn w:val="Normal"/>
    <w:link w:val="HeaderChar"/>
    <w:uiPriority w:val="99"/>
    <w:semiHidden/>
    <w:unhideWhenUsed/>
    <w:rsid w:val="00757F4F"/>
    <w:pPr>
      <w:tabs>
        <w:tab w:val="center" w:pos="4680"/>
        <w:tab w:val="right" w:pos="9360"/>
      </w:tabs>
      <w:spacing w:after="0"/>
    </w:pPr>
  </w:style>
  <w:style w:type="character" w:customStyle="1" w:styleId="HeaderChar">
    <w:name w:val="Header Char"/>
    <w:basedOn w:val="DefaultParagraphFont"/>
    <w:link w:val="Header"/>
    <w:uiPriority w:val="99"/>
    <w:semiHidden/>
    <w:rsid w:val="00757F4F"/>
    <w:rPr>
      <w:rFonts w:ascii="Arial" w:eastAsia="Times New Roman" w:hAnsi="Arial" w:cs="Times New Roman"/>
      <w:sz w:val="20"/>
      <w:szCs w:val="20"/>
      <w:lang w:val="en-GB" w:eastAsia="zh-CN"/>
    </w:rPr>
  </w:style>
  <w:style w:type="table" w:styleId="TableGrid">
    <w:name w:val="Table Grid"/>
    <w:basedOn w:val="TableNormal"/>
    <w:uiPriority w:val="39"/>
    <w:rsid w:val="00180A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690E11"/>
    <w:pPr>
      <w:spacing w:after="180"/>
      <w:ind w:left="568" w:hanging="284"/>
      <w:contextualSpacing w:val="0"/>
      <w:jc w:val="left"/>
    </w:pPr>
    <w:rPr>
      <w:rFonts w:ascii="Times New Roman" w:hAnsi="Times New Roman"/>
      <w:lang w:eastAsia="zh-TW"/>
    </w:rPr>
  </w:style>
  <w:style w:type="paragraph" w:styleId="List">
    <w:name w:val="List"/>
    <w:basedOn w:val="Normal"/>
    <w:uiPriority w:val="99"/>
    <w:semiHidden/>
    <w:unhideWhenUsed/>
    <w:rsid w:val="00690E11"/>
    <w:pPr>
      <w:ind w:left="360" w:hanging="360"/>
      <w:contextualSpacing/>
    </w:pPr>
  </w:style>
  <w:style w:type="character" w:styleId="UnresolvedMention">
    <w:name w:val="Unresolved Mention"/>
    <w:basedOn w:val="DefaultParagraphFont"/>
    <w:uiPriority w:val="99"/>
    <w:semiHidden/>
    <w:unhideWhenUsed/>
    <w:rsid w:val="00920E94"/>
    <w:rPr>
      <w:color w:val="605E5C"/>
      <w:shd w:val="clear" w:color="auto" w:fill="E1DFDD"/>
    </w:rPr>
  </w:style>
  <w:style w:type="character" w:styleId="CommentReference">
    <w:name w:val="annotation reference"/>
    <w:basedOn w:val="DefaultParagraphFont"/>
    <w:uiPriority w:val="99"/>
    <w:semiHidden/>
    <w:unhideWhenUsed/>
    <w:rsid w:val="004E0DF2"/>
    <w:rPr>
      <w:sz w:val="16"/>
      <w:szCs w:val="16"/>
    </w:rPr>
  </w:style>
  <w:style w:type="paragraph" w:styleId="CommentText">
    <w:name w:val="annotation text"/>
    <w:basedOn w:val="Normal"/>
    <w:link w:val="CommentTextChar"/>
    <w:uiPriority w:val="99"/>
    <w:unhideWhenUsed/>
    <w:rsid w:val="004E0DF2"/>
  </w:style>
  <w:style w:type="character" w:customStyle="1" w:styleId="CommentTextChar">
    <w:name w:val="Comment Text Char"/>
    <w:basedOn w:val="DefaultParagraphFont"/>
    <w:link w:val="CommentText"/>
    <w:uiPriority w:val="99"/>
    <w:rsid w:val="004E0DF2"/>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4E0DF2"/>
    <w:rPr>
      <w:b/>
      <w:bCs/>
    </w:rPr>
  </w:style>
  <w:style w:type="character" w:customStyle="1" w:styleId="CommentSubjectChar">
    <w:name w:val="Comment Subject Char"/>
    <w:basedOn w:val="CommentTextChar"/>
    <w:link w:val="CommentSubject"/>
    <w:uiPriority w:val="99"/>
    <w:semiHidden/>
    <w:rsid w:val="004E0DF2"/>
    <w:rPr>
      <w:rFonts w:ascii="Arial" w:eastAsia="Times New Roman" w:hAnsi="Arial" w:cs="Times New Roman"/>
      <w:b/>
      <w:bCs/>
      <w:sz w:val="20"/>
      <w:szCs w:val="20"/>
      <w:lang w:val="en-GB" w:eastAsia="zh-CN"/>
    </w:rPr>
  </w:style>
  <w:style w:type="paragraph" w:styleId="Revision">
    <w:name w:val="Revision"/>
    <w:hidden/>
    <w:uiPriority w:val="99"/>
    <w:semiHidden/>
    <w:rsid w:val="003016CF"/>
    <w:pPr>
      <w:spacing w:after="0" w:line="240" w:lineRule="auto"/>
    </w:pPr>
    <w:rPr>
      <w:rFonts w:ascii="Arial" w:eastAsia="Times New Roman" w:hAnsi="Arial" w:cs="Times New Roman"/>
      <w:sz w:val="20"/>
      <w:szCs w:val="20"/>
      <w:lang w:val="en-GB" w:eastAsia="zh-CN"/>
    </w:rPr>
  </w:style>
  <w:style w:type="paragraph" w:customStyle="1" w:styleId="CRCoverPage">
    <w:name w:val="CR Cover Page"/>
    <w:rsid w:val="00DF4186"/>
    <w:pPr>
      <w:spacing w:after="120" w:line="240" w:lineRule="auto"/>
    </w:pPr>
    <w:rPr>
      <w:rFonts w:ascii="Arial" w:eastAsia="MS Mincho" w:hAnsi="Arial" w:cs="Times New Roman"/>
      <w:sz w:val="20"/>
      <w:szCs w:val="20"/>
      <w:lang w:val="en-GB"/>
    </w:rPr>
  </w:style>
  <w:style w:type="paragraph" w:customStyle="1" w:styleId="B2">
    <w:name w:val="B2"/>
    <w:basedOn w:val="List2"/>
    <w:link w:val="B2Char"/>
    <w:qFormat/>
    <w:rsid w:val="008A321B"/>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8A321B"/>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8A321B"/>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8A321B"/>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8A321B"/>
    <w:pPr>
      <w:ind w:left="566" w:hanging="283"/>
      <w:contextualSpacing/>
    </w:pPr>
  </w:style>
  <w:style w:type="paragraph" w:styleId="List3">
    <w:name w:val="List 3"/>
    <w:basedOn w:val="Normal"/>
    <w:uiPriority w:val="99"/>
    <w:semiHidden/>
    <w:unhideWhenUsed/>
    <w:rsid w:val="008A321B"/>
    <w:pPr>
      <w:ind w:left="849" w:hanging="283"/>
      <w:contextualSpacing/>
    </w:pPr>
  </w:style>
  <w:style w:type="paragraph" w:customStyle="1" w:styleId="Doc-title">
    <w:name w:val="Doc-title"/>
    <w:basedOn w:val="Normal"/>
    <w:next w:val="Doc-text2"/>
    <w:link w:val="Doc-titleChar"/>
    <w:qFormat/>
    <w:rsid w:val="00857671"/>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85767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857671"/>
    <w:rPr>
      <w:rFonts w:ascii="Arial" w:eastAsia="MS Mincho" w:hAnsi="Arial" w:cs="Times New Roman"/>
      <w:sz w:val="20"/>
      <w:szCs w:val="24"/>
      <w:lang w:val="en-GB" w:eastAsia="en-GB"/>
    </w:rPr>
  </w:style>
  <w:style w:type="character" w:customStyle="1" w:styleId="Doc-titleChar">
    <w:name w:val="Doc-title Char"/>
    <w:link w:val="Doc-title"/>
    <w:qFormat/>
    <w:rsid w:val="00857671"/>
    <w:rPr>
      <w:rFonts w:ascii="Arial" w:eastAsia="MS Mincho" w:hAnsi="Arial" w:cs="Times New Roman"/>
      <w:noProof/>
      <w:sz w:val="20"/>
      <w:szCs w:val="24"/>
      <w:lang w:val="en-GB" w:eastAsia="en-GB"/>
    </w:rPr>
  </w:style>
  <w:style w:type="paragraph" w:customStyle="1" w:styleId="Agreement">
    <w:name w:val="Agreement"/>
    <w:basedOn w:val="Normal"/>
    <w:next w:val="Doc-text2"/>
    <w:uiPriority w:val="99"/>
    <w:qFormat/>
    <w:rsid w:val="00CE0996"/>
    <w:pPr>
      <w:numPr>
        <w:numId w:val="25"/>
      </w:numPr>
      <w:overflowPunct/>
      <w:autoSpaceDE/>
      <w:autoSpaceDN/>
      <w:adjustRightInd/>
      <w:spacing w:before="60" w:after="0"/>
      <w:jc w:val="left"/>
      <w:textAlignment w:val="auto"/>
    </w:pPr>
    <w:rPr>
      <w:rFonts w:eastAsia="MS Mincho"/>
      <w:b/>
      <w:szCs w:val="24"/>
      <w:lang w:eastAsia="en-GB"/>
    </w:rPr>
  </w:style>
  <w:style w:type="paragraph" w:styleId="BodyText">
    <w:name w:val="Body Text"/>
    <w:aliases w:val="bt"/>
    <w:basedOn w:val="Normal"/>
    <w:link w:val="BodyTextChar"/>
    <w:rsid w:val="00CE0996"/>
    <w:pPr>
      <w:overflowPunct/>
      <w:autoSpaceDE/>
      <w:autoSpaceDN/>
      <w:adjustRightInd/>
      <w:textAlignment w:val="auto"/>
    </w:pPr>
    <w:rPr>
      <w:rFonts w:ascii="Times" w:eastAsia="Batang" w:hAnsi="Times"/>
      <w:szCs w:val="24"/>
      <w:lang w:eastAsia="x-none"/>
    </w:rPr>
  </w:style>
  <w:style w:type="character" w:customStyle="1" w:styleId="BodyTextChar">
    <w:name w:val="Body Text Char"/>
    <w:aliases w:val="bt Char"/>
    <w:basedOn w:val="DefaultParagraphFont"/>
    <w:link w:val="BodyText"/>
    <w:rsid w:val="00CE0996"/>
    <w:rPr>
      <w:rFonts w:ascii="Times" w:eastAsia="Batang" w:hAnsi="Times" w:cs="Times New Roman"/>
      <w:sz w:val="20"/>
      <w:szCs w:val="24"/>
      <w:lang w:val="en-GB" w:eastAsia="x-none"/>
    </w:rPr>
  </w:style>
  <w:style w:type="character" w:styleId="Emphasis">
    <w:name w:val="Emphasis"/>
    <w:basedOn w:val="DefaultParagraphFont"/>
    <w:qFormat/>
    <w:rsid w:val="00627F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48768">
      <w:bodyDiv w:val="1"/>
      <w:marLeft w:val="0"/>
      <w:marRight w:val="0"/>
      <w:marTop w:val="0"/>
      <w:marBottom w:val="0"/>
      <w:divBdr>
        <w:top w:val="none" w:sz="0" w:space="0" w:color="auto"/>
        <w:left w:val="none" w:sz="0" w:space="0" w:color="auto"/>
        <w:bottom w:val="none" w:sz="0" w:space="0" w:color="auto"/>
        <w:right w:val="none" w:sz="0" w:space="0" w:color="auto"/>
      </w:divBdr>
    </w:div>
    <w:div w:id="134350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060057-D247-4ADA-9B00-23F3ABC8FA4F}">
  <ds:schemaRefs>
    <ds:schemaRef ds:uri="http://schemas.openxmlformats.org/officeDocument/2006/bibliography"/>
  </ds:schemaRefs>
</ds:datastoreItem>
</file>

<file path=customXml/itemProps2.xml><?xml version="1.0" encoding="utf-8"?>
<ds:datastoreItem xmlns:ds="http://schemas.openxmlformats.org/officeDocument/2006/customXml" ds:itemID="{821B5F4D-A8B0-4A43-908C-01457ABAA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EE927C-F9D6-4001-9B9A-67B83EA8C6CF}">
  <ds:schemaRefs>
    <ds:schemaRef ds:uri="http://purl.org/dc/elements/1.1/"/>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5a888943-97ca-4c93-b605-714bb5e9e285"/>
    <ds:schemaRef ds:uri="http://schemas.microsoft.com/office/2006/metadata/properties"/>
    <ds:schemaRef ds:uri="http://schemas.microsoft.com/sharepoint/v4"/>
    <ds:schemaRef ds:uri="http://purl.org/dc/terms/"/>
    <ds:schemaRef ds:uri="23a22248-acb0-4303-bd1b-c36b2527d0a2"/>
    <ds:schemaRef ds:uri="e32f50e1-6846-4d7d-ad60-ccd6877e6c5e"/>
    <ds:schemaRef ds:uri="http://www.w3.org/XML/1998/namespace"/>
  </ds:schemaRefs>
</ds:datastoreItem>
</file>

<file path=customXml/itemProps4.xml><?xml version="1.0" encoding="utf-8"?>
<ds:datastoreItem xmlns:ds="http://schemas.openxmlformats.org/officeDocument/2006/customXml" ds:itemID="{6F3A6F96-B050-4071-9F90-DFED9A450C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4</Pages>
  <Words>1521</Words>
  <Characters>8676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Watts</dc:creator>
  <cp:keywords/>
  <dc:description/>
  <cp:lastModifiedBy>Brian Martin</cp:lastModifiedBy>
  <cp:revision>59</cp:revision>
  <dcterms:created xsi:type="dcterms:W3CDTF">2023-04-06T15:29:00Z</dcterms:created>
  <dcterms:modified xsi:type="dcterms:W3CDTF">2023-09-28T13:52:00Z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